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DocumentFor"/>
      <w:bookmarkEnd w:id="0"/>
      <w:bookmarkStart w:id="1" w:name="Title"/>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9bis</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2502705</w:t>
      </w:r>
    </w:p>
    <w:p w14:paraId="74E73AA7">
      <w:pPr>
        <w:pStyle w:val="56"/>
        <w:jc w:val="left"/>
        <w:rPr>
          <w:rFonts w:hint="eastAsia" w:eastAsia="宋体" w:cs="Arial"/>
          <w:sz w:val="24"/>
          <w:szCs w:val="24"/>
          <w:lang w:eastAsia="zh-CN"/>
        </w:rPr>
      </w:pPr>
      <w:r>
        <w:rPr>
          <w:rFonts w:hint="eastAsia" w:eastAsia="宋体" w:cs="Arial"/>
          <w:sz w:val="24"/>
          <w:szCs w:val="24"/>
          <w:lang w:val="en-US" w:eastAsia="zh-CN"/>
        </w:rPr>
        <w:t>Wuhan, China</w:t>
      </w:r>
      <w:r>
        <w:rPr>
          <w:rFonts w:hint="eastAsia" w:cs="Arial"/>
          <w:sz w:val="24"/>
          <w:szCs w:val="24"/>
        </w:rPr>
        <w:t xml:space="preserve">, </w:t>
      </w:r>
      <w:r>
        <w:rPr>
          <w:rFonts w:hint="eastAsia" w:eastAsia="宋体" w:cs="Arial"/>
          <w:sz w:val="24"/>
          <w:szCs w:val="24"/>
          <w:lang w:val="en-US" w:eastAsia="zh-CN"/>
        </w:rPr>
        <w:t>April</w:t>
      </w:r>
      <w:r>
        <w:rPr>
          <w:rFonts w:hint="eastAsia" w:cs="Arial"/>
          <w:sz w:val="24"/>
          <w:szCs w:val="24"/>
        </w:rPr>
        <w:t xml:space="preserve"> </w:t>
      </w:r>
      <w:r>
        <w:rPr>
          <w:rFonts w:hint="eastAsia" w:eastAsia="宋体" w:cs="Arial"/>
          <w:sz w:val="24"/>
          <w:szCs w:val="24"/>
          <w:lang w:val="en-US" w:eastAsia="zh-CN"/>
        </w:rPr>
        <w:t>7</w:t>
      </w:r>
      <w:r>
        <w:rPr>
          <w:rFonts w:hint="eastAsia" w:eastAsia="宋体" w:cs="Arial"/>
          <w:sz w:val="24"/>
          <w:szCs w:val="24"/>
          <w:vertAlign w:val="superscript"/>
          <w:lang w:val="en-US" w:eastAsia="zh-CN"/>
        </w:rPr>
        <w:t>t</w:t>
      </w:r>
      <w:r>
        <w:rPr>
          <w:rFonts w:hint="eastAsia" w:cs="Arial"/>
          <w:sz w:val="24"/>
          <w:szCs w:val="24"/>
          <w:vertAlign w:val="superscript"/>
        </w:rPr>
        <w:t>h</w:t>
      </w:r>
      <w:r>
        <w:rPr>
          <w:rFonts w:hint="eastAsia" w:cs="Arial"/>
          <w:sz w:val="24"/>
          <w:szCs w:val="24"/>
        </w:rPr>
        <w:t xml:space="preserve"> – </w:t>
      </w:r>
      <w:r>
        <w:rPr>
          <w:rFonts w:hint="eastAsia" w:eastAsia="宋体" w:cs="Arial"/>
          <w:sz w:val="24"/>
          <w:szCs w:val="24"/>
          <w:lang w:val="en-US" w:eastAsia="zh-CN"/>
        </w:rPr>
        <w:t>11</w:t>
      </w:r>
      <w:r>
        <w:rPr>
          <w:rFonts w:hint="eastAsia" w:eastAsia="宋体" w:cs="Arial"/>
          <w:sz w:val="24"/>
          <w:szCs w:val="24"/>
          <w:vertAlign w:val="superscript"/>
          <w:lang w:val="en-US" w:eastAsia="zh-CN"/>
        </w:rPr>
        <w:t>th</w:t>
      </w:r>
      <w:r>
        <w:rPr>
          <w:rFonts w:hint="eastAsia" w:cs="Arial"/>
          <w:sz w:val="24"/>
          <w:szCs w:val="24"/>
        </w:rPr>
        <w:t>, 202</w:t>
      </w:r>
      <w:r>
        <w:rPr>
          <w:rFonts w:hint="eastAsia" w:eastAsia="宋体" w:cs="Arial"/>
          <w:sz w:val="24"/>
          <w:szCs w:val="24"/>
          <w:lang w:val="en-US" w:eastAsia="zh-CN"/>
        </w:rPr>
        <w:t>5</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b/>
          <w:bCs w:val="0"/>
          <w:color w:val="000000" w:themeColor="text1"/>
          <w:sz w:val="24"/>
          <w:szCs w:val="24"/>
          <w:highlight w:val="none"/>
          <w14:textFill>
            <w14:solidFill>
              <w14:schemeClr w14:val="tx1"/>
            </w14:solidFill>
          </w14:textFill>
        </w:rPr>
        <w:t>8.2.</w:t>
      </w:r>
      <w:r>
        <w:rPr>
          <w:rFonts w:hint="eastAsia" w:eastAsia="宋体" w:cs="Arial"/>
          <w:b/>
          <w:bCs w:val="0"/>
          <w:color w:val="000000" w:themeColor="text1"/>
          <w:sz w:val="24"/>
          <w:szCs w:val="24"/>
          <w:highlight w:val="none"/>
          <w:lang w:val="en-US" w:eastAsia="zh-CN"/>
          <w14:textFill>
            <w14:solidFill>
              <w14:schemeClr w14:val="tx1"/>
            </w14:solidFill>
          </w14:textFill>
        </w:rPr>
        <w:t>2</w:t>
      </w:r>
      <w:bookmarkStart w:id="4" w:name="_GoBack"/>
      <w:bookmarkEnd w:id="4"/>
    </w:p>
    <w:p w14:paraId="3E2CF27C">
      <w:pPr>
        <w:pStyle w:val="56"/>
        <w:jc w:val="left"/>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eastAsia="宋体"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Discussion</w:t>
      </w:r>
      <w:r>
        <w:rPr>
          <w:rFonts w:cs="Arial"/>
          <w:color w:val="000000" w:themeColor="text1"/>
          <w:sz w:val="24"/>
          <w:szCs w:val="24"/>
          <w14:textFill>
            <w14:solidFill>
              <w14:schemeClr w14:val="tx1"/>
            </w14:solidFill>
          </w14:textFill>
        </w:rPr>
        <w:t xml:space="preserve"> on</w:t>
      </w:r>
      <w:r>
        <w:rPr>
          <w:rFonts w:hint="eastAsia" w:eastAsia="宋体" w:cs="Arial"/>
          <w:color w:val="000000" w:themeColor="text1"/>
          <w:sz w:val="24"/>
          <w:szCs w:val="24"/>
          <w14:textFill>
            <w14:solidFill>
              <w14:schemeClr w14:val="tx1"/>
            </w14:solidFill>
          </w14:textFill>
        </w:rPr>
        <w:t xml:space="preserve"> </w:t>
      </w:r>
      <w:r>
        <w:rPr>
          <w:rFonts w:hint="eastAsia" w:eastAsia="宋体" w:cs="Arial"/>
          <w:color w:val="000000" w:themeColor="text1"/>
          <w:sz w:val="24"/>
          <w:szCs w:val="24"/>
          <w:lang w:eastAsia="zh-CN"/>
          <w14:textFill>
            <w14:solidFill>
              <w14:schemeClr w14:val="tx1"/>
            </w14:solidFill>
          </w14:textFill>
        </w:rPr>
        <w:t>A-IoT</w:t>
      </w:r>
      <w:r>
        <w:rPr>
          <w:rFonts w:hint="eastAsia" w:eastAsia="宋体" w:cs="Arial"/>
          <w:color w:val="000000" w:themeColor="text1"/>
          <w:sz w:val="24"/>
          <w:szCs w:val="24"/>
          <w14:textFill>
            <w14:solidFill>
              <w14:schemeClr w14:val="tx1"/>
            </w14:solidFill>
          </w14:textFill>
        </w:rPr>
        <w:t xml:space="preserve"> paging</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02FF9B7">
      <w:pPr>
        <w:pStyle w:val="54"/>
        <w:ind w:left="0" w:firstLine="0"/>
      </w:pPr>
      <w:r>
        <w:rPr>
          <w:rFonts w:hint="eastAsia"/>
        </w:rPr>
        <w:t>In RAN</w:t>
      </w:r>
      <w:r>
        <w:rPr>
          <w:rFonts w:hint="eastAsia" w:eastAsia="宋体"/>
          <w:lang w:val="en-US" w:eastAsia="zh-CN"/>
        </w:rPr>
        <w:t>2</w:t>
      </w:r>
      <w:r>
        <w:rPr>
          <w:rFonts w:hint="eastAsia"/>
        </w:rPr>
        <w:t>#1</w:t>
      </w:r>
      <w:r>
        <w:rPr>
          <w:rFonts w:hint="eastAsia" w:eastAsia="宋体"/>
          <w:lang w:val="en-US" w:eastAsia="zh-CN"/>
        </w:rPr>
        <w:t>29</w:t>
      </w:r>
      <w:r>
        <w:rPr>
          <w:rFonts w:hint="eastAsia"/>
        </w:rPr>
        <w:t xml:space="preserve"> meeting</w:t>
      </w:r>
      <w:r>
        <w:rPr>
          <w:rFonts w:hint="eastAsia" w:eastAsia="宋体"/>
          <w:lang w:val="en-US" w:eastAsia="zh-CN"/>
        </w:rPr>
        <w:t xml:space="preserve"> [1]</w:t>
      </w:r>
      <w:r>
        <w:rPr>
          <w:rFonts w:hint="eastAsia"/>
        </w:rPr>
        <w:t xml:space="preserve">, </w:t>
      </w:r>
      <w:r>
        <w:rPr>
          <w:rFonts w:hint="eastAsia" w:eastAsia="宋体"/>
          <w:lang w:val="en-US" w:eastAsia="zh-CN"/>
        </w:rPr>
        <w:t>the following agreements have been made</w:t>
      </w:r>
      <w:r>
        <w:rPr>
          <w:rFonts w:hint="eastAsia"/>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3E2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2A8A4484">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bCs w:val="0"/>
              </w:rPr>
            </w:pPr>
            <w:r>
              <w:rPr>
                <w:rFonts w:hint="eastAsia"/>
                <w:b/>
                <w:bCs w:val="0"/>
              </w:rPr>
              <w:t>Agreements</w:t>
            </w:r>
          </w:p>
          <w:p w14:paraId="411A7CDE">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 xml:space="preserve">1.Parallel service requests by the same reader is not supported.    </w:t>
            </w:r>
          </w:p>
          <w:p w14:paraId="508E0C84">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 xml:space="preserve">2.The device is expected to only perform one procedure at a time.   FFS device behaviour if multiple requests are received in parallel (if needed).  </w:t>
            </w:r>
          </w:p>
          <w:p w14:paraId="199847AF">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3.The “transaction ID” can be generated by reader based on CN corelation ID.  FFS how reader will generate “transaction ID”.  FFS the size of transaction ID</w:t>
            </w:r>
          </w:p>
          <w:p w14:paraId="7CDE5B6C">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4.1 bit solution is excluded.   FFS the size.  Aim to have a reasonable size.</w:t>
            </w:r>
          </w:p>
          <w:p w14:paraId="6CF700DD">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bCs w:val="0"/>
              </w:rPr>
            </w:pPr>
            <w:r>
              <w:rPr>
                <w:rFonts w:hint="eastAsia"/>
                <w:b/>
                <w:bCs w:val="0"/>
              </w:rPr>
              <w:t>Agreements on paging ID</w:t>
            </w:r>
          </w:p>
          <w:p w14:paraId="01645546">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1.The “one identifier” in the paging message includes both the case of “one single device identifier” and “one group identifier”/”filtering criteria”, while the exact format of latter is supposed to be designed by SA2.</w:t>
            </w:r>
          </w:p>
          <w:p w14:paraId="6085BFC5">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2.The current assumption is that the paging identifier is transparent to the A-IoT MAC Layer and carried by upper layer.   FFS if there is really a need for visibility in the MAC layer</w:t>
            </w:r>
          </w:p>
          <w:p w14:paraId="2EC19F3B">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bCs w:val="0"/>
              </w:rPr>
            </w:pPr>
            <w:r>
              <w:rPr>
                <w:rFonts w:hint="eastAsia"/>
                <w:b/>
                <w:bCs w:val="0"/>
              </w:rPr>
              <w:t xml:space="preserve">Agreements </w:t>
            </w:r>
          </w:p>
          <w:p w14:paraId="0C911EE4">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1.The A-IoT paging message can include a number of msg1 resources</w:t>
            </w:r>
          </w:p>
          <w:p w14:paraId="17F6508E">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2.From RAN2 perspective, after initial paging message, the R2D transmission which determines the Msg1 resource(s), can be achieved by one of the below two ways, unless RAN1 concludes to use L1 signaling later:</w:t>
            </w:r>
          </w:p>
          <w:p w14:paraId="13BF5E6C">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Way-1: introducing new R2D message other than the paging message, e.g., QueryRep-like; or</w:t>
            </w:r>
          </w:p>
          <w:p w14:paraId="0D0DEE2B">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Way-2: reusing the same paging message, using field(s) to indicate it is only to determine the Msg1 resource(s) and omitting the paging identifier (device ID/group ID) field</w:t>
            </w:r>
          </w:p>
          <w:p w14:paraId="4F6757E7">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3.  The service type of A-IoT (e.g., inventory only, inventory + command) is not included in paging message.</w:t>
            </w: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val="en-US" w:eastAsia="zh-CN"/>
          <w14:textFill>
            <w14:solidFill>
              <w14:schemeClr w14:val="tx1"/>
            </w14:solidFill>
          </w14:textFill>
        </w:rPr>
        <w:t>our</w:t>
      </w:r>
      <w:r>
        <w:rPr>
          <w:rFonts w:hint="eastAsia" w:cs="Arial" w:eastAsiaTheme="minorEastAsia"/>
          <w:bCs/>
          <w:color w:val="000000" w:themeColor="text1"/>
          <w:lang w:eastAsia="zh-CN"/>
          <w14:textFill>
            <w14:solidFill>
              <w14:schemeClr w14:val="tx1"/>
            </w14:solidFill>
          </w14:textFill>
        </w:rPr>
        <w:t xml:space="preserve"> views</w:t>
      </w:r>
      <w:r>
        <w:rPr>
          <w:rFonts w:cs="Arial" w:eastAsiaTheme="minorEastAsia"/>
          <w:bCs/>
          <w:color w:val="000000" w:themeColor="text1"/>
          <w:lang w:eastAsia="zh-CN"/>
          <w14:textFill>
            <w14:solidFill>
              <w14:schemeClr w14:val="tx1"/>
            </w14:solidFill>
          </w14:textFill>
        </w:rPr>
        <w:t xml:space="preserve"> on</w:t>
      </w:r>
      <w:r>
        <w:rPr>
          <w:rFonts w:hint="eastAsia" w:cs="Arial" w:eastAsiaTheme="minorEastAsia"/>
          <w:bCs/>
          <w:color w:val="000000" w:themeColor="text1"/>
          <w:lang w:eastAsia="zh-CN"/>
          <w14:textFill>
            <w14:solidFill>
              <w14:schemeClr w14:val="tx1"/>
            </w14:solidFill>
          </w14:textFill>
        </w:rPr>
        <w:t xml:space="preserve"> A-IoT paging</w:t>
      </w:r>
      <w:r>
        <w:rPr>
          <w:rFonts w:hint="eastAsia" w:cs="Arial" w:eastAsiaTheme="minorEastAsia"/>
          <w:bCs/>
          <w:color w:val="000000" w:themeColor="text1"/>
          <w:lang w:val="en-US" w:eastAsia="zh-CN"/>
          <w14:textFill>
            <w14:solidFill>
              <w14:schemeClr w14:val="tx1"/>
            </w14:solidFill>
          </w14:textFill>
        </w:rPr>
        <w:t xml:space="preserve"> with Topology 1</w:t>
      </w:r>
      <w:r>
        <w:rPr>
          <w:rFonts w:cs="Arial" w:eastAsiaTheme="minorEastAsia"/>
          <w:bCs/>
          <w:color w:val="000000" w:themeColor="text1"/>
          <w:lang w:eastAsia="zh-CN"/>
          <w14:textFill>
            <w14:solidFill>
              <w14:schemeClr w14:val="tx1"/>
            </w14:solidFill>
          </w14:textFill>
        </w:rPr>
        <w:t xml:space="preserve">. </w:t>
      </w:r>
    </w:p>
    <w:p w14:paraId="7306263B">
      <w:pPr>
        <w:pStyle w:val="2"/>
        <w:rPr>
          <w:rFonts w:cs="Arial" w:eastAsiaTheme="minorEastAsia"/>
          <w:color w:val="000000" w:themeColor="text1"/>
          <w:lang w:eastAsia="zh-CN"/>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4DAFBDAE">
      <w:pPr>
        <w:pStyle w:val="61"/>
        <w:ind w:left="0" w:firstLine="0"/>
        <w:outlineLvl w:val="1"/>
        <w:rPr>
          <w:rFonts w:hint="eastAsia"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 xml:space="preserve"> </w:t>
      </w:r>
      <w:r>
        <w:rPr>
          <w:rFonts w:hint="eastAsia" w:eastAsia="宋体"/>
          <w:lang w:val="en-US" w:eastAsia="zh-CN"/>
        </w:rPr>
        <w:t>General analysis</w:t>
      </w:r>
    </w:p>
    <w:p w14:paraId="740FA6B0">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default"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1</w:t>
      </w:r>
      <w:r>
        <w:rPr>
          <w:rFonts w:hint="eastAsia" w:eastAsia="宋体"/>
          <w:lang w:eastAsia="zh-CN"/>
        </w:rPr>
        <w:t xml:space="preserve"> </w:t>
      </w:r>
      <w:r>
        <w:rPr>
          <w:rFonts w:hint="eastAsia" w:eastAsia="宋体"/>
          <w:lang w:val="en-US" w:eastAsia="zh-CN"/>
        </w:rPr>
        <w:t>Multi-reader scenario</w:t>
      </w:r>
    </w:p>
    <w:p w14:paraId="72A704A7">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eastAsia" w:eastAsia="宋体"/>
          <w:lang w:val="en-US" w:eastAsia="zh-CN"/>
        </w:rPr>
      </w:pPr>
      <w:r>
        <w:rPr>
          <w:rFonts w:hint="eastAsia" w:eastAsia="宋体"/>
          <w:lang w:val="en-US" w:eastAsia="zh-CN"/>
        </w:rPr>
        <w:t>In RAN2#129 meeting, the following agreement are made for multi-reader scenario [1]: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4728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C988D48">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宋体"/>
              </w:rPr>
            </w:pPr>
            <w:r>
              <w:rPr>
                <w:rFonts w:hint="eastAsia"/>
                <w:b w:val="0"/>
                <w:bCs/>
              </w:rPr>
              <w:t xml:space="preserve">RAN2 acknowledges that multi-reader scenario may exist but we will not specify something specific for this purpose.  We can rely on transaction ID and implementation to handle it.   </w:t>
            </w:r>
          </w:p>
        </w:tc>
      </w:tr>
    </w:tbl>
    <w:p w14:paraId="71094C77">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However, within the post-email discussion, some companies have the concern that it may not be sufficient to mitigate the impact of multi-reader scenario and thinks that reader ID is also needed in A-IoT paging message. From our point of view, the most important impact brought by multi-reader scenario is interference. To be specific, when multi-reader scenario occurs, the devices located in overlapping areas covered by different readers may simultaneously receive R2D messages from different readers, thus can not decode any R2D message due to the low SINR. For this situation, introducing reader ID will not bring any benefits. Therefore, we prefer to avoid the occurrence of multi-reader scenarios or mitigating the impact as much as possible through following implementation methods:</w:t>
      </w:r>
    </w:p>
    <w:p w14:paraId="1E6B621D">
      <w:pPr>
        <w:pStyle w:val="61"/>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In R19, only D1T1-B where CW node is out of the Topology 1 is supported. So it is very likely that when one reader transmits R2D messages and receives D2R messages, adjacent readers transmit CW waves in actual deployment scenarios. Therefore, multi-reader scenario may also be naturally avoided as much as possible in practical scenarios.</w:t>
      </w:r>
    </w:p>
    <w:p w14:paraId="21F58243">
      <w:pPr>
        <w:pStyle w:val="61"/>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0" w:leftChars="0" w:firstLine="0" w:firstLineChars="0"/>
        <w:jc w:val="both"/>
        <w:textAlignment w:val="baseline"/>
        <w:outlineLvl w:val="9"/>
        <w:rPr>
          <w:rFonts w:hint="default" w:eastAsia="宋体"/>
          <w:lang w:val="en-US" w:eastAsia="zh-CN"/>
        </w:rPr>
      </w:pPr>
      <w:r>
        <w:rPr>
          <w:rFonts w:hint="eastAsia" w:eastAsia="宋体"/>
          <w:lang w:val="en-US" w:eastAsia="zh-CN"/>
        </w:rPr>
        <w:t>For Topology 1, each TRP acts as one reader as discussed in RAN3. To this end, it can be achieved through gNB implementation to control the transmission power of each TRP, thereby avoiding overlapping coverage between adjacent readers. With this, the device(s) is less likely to receive the another (different) service request from different reader.</w:t>
      </w:r>
    </w:p>
    <w:p w14:paraId="2027B535">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w:t>
      </w:r>
      <w:r>
        <w:rPr>
          <w:rFonts w:hint="eastAsia" w:cs="Arial"/>
          <w:b/>
          <w:bCs/>
          <w:szCs w:val="21"/>
        </w:rPr>
        <w:t>:</w:t>
      </w:r>
      <w:r>
        <w:rPr>
          <w:rFonts w:hint="eastAsia" w:eastAsia="宋体" w:cs="Arial"/>
          <w:b/>
          <w:bCs/>
          <w:szCs w:val="21"/>
          <w:lang w:val="en-US" w:eastAsia="zh-CN"/>
        </w:rPr>
        <w:t xml:space="preserve"> </w:t>
      </w:r>
      <w:r>
        <w:rPr>
          <w:rFonts w:hint="eastAsia" w:eastAsia="宋体"/>
          <w:b/>
          <w:bCs/>
          <w:lang w:val="en-US" w:eastAsia="zh-CN"/>
        </w:rPr>
        <w:t>The most important impact brought by multi-reader scenario is interference which can not be avoided/mitigated by introducing reader ID</w:t>
      </w:r>
      <w:r>
        <w:rPr>
          <w:rFonts w:hint="eastAsia" w:eastAsia="宋体" w:cs="Arial"/>
          <w:b/>
          <w:bCs/>
          <w:szCs w:val="21"/>
          <w:lang w:val="en-US" w:eastAsia="zh-CN"/>
        </w:rPr>
        <w:t>.</w:t>
      </w:r>
    </w:p>
    <w:p w14:paraId="54D733C4">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2</w:t>
      </w:r>
      <w:r>
        <w:rPr>
          <w:rFonts w:hint="eastAsia" w:cs="Arial"/>
          <w:b/>
          <w:bCs/>
          <w:szCs w:val="21"/>
        </w:rPr>
        <w:t>:</w:t>
      </w:r>
      <w:r>
        <w:rPr>
          <w:rFonts w:hint="eastAsia" w:eastAsia="宋体" w:cs="Arial"/>
          <w:b/>
          <w:bCs/>
          <w:szCs w:val="21"/>
          <w:lang w:val="en-US" w:eastAsia="zh-CN"/>
        </w:rPr>
        <w:t xml:space="preserve"> </w:t>
      </w:r>
      <w:r>
        <w:rPr>
          <w:rFonts w:hint="eastAsia" w:eastAsia="宋体"/>
          <w:b/>
          <w:bCs/>
          <w:lang w:val="en-US" w:eastAsia="zh-CN"/>
        </w:rPr>
        <w:t>There are some implementation methods to avoid the occurrence of multi-reader scenarios or mitigating its impact as much as possible</w:t>
      </w:r>
      <w:r>
        <w:rPr>
          <w:rFonts w:hint="eastAsia" w:eastAsia="宋体" w:cs="Arial"/>
          <w:b/>
          <w:bCs/>
          <w:szCs w:val="21"/>
          <w:lang w:val="en-US" w:eastAsia="zh-CN"/>
        </w:rPr>
        <w:t>.</w:t>
      </w:r>
    </w:p>
    <w:p w14:paraId="178A37E1">
      <w:pPr>
        <w:overflowPunct/>
        <w:autoSpaceDE/>
        <w:autoSpaceDN/>
        <w:adjustRightInd/>
        <w:snapToGrid w:val="0"/>
        <w:spacing w:before="180" w:beforeLines="50" w:after="0" w:line="288" w:lineRule="auto"/>
        <w:textAlignment w:val="auto"/>
        <w:rPr>
          <w:rFonts w:hint="default" w:eastAsia="宋体"/>
          <w:lang w:val="en-US" w:eastAsia="zh-CN"/>
        </w:rPr>
      </w:pPr>
      <w:r>
        <w:rPr>
          <w:rFonts w:hint="eastAsia" w:cs="Arial"/>
          <w:b/>
          <w:bCs/>
          <w:szCs w:val="21"/>
        </w:rPr>
        <w:t xml:space="preserve">Proposal </w:t>
      </w:r>
      <w:r>
        <w:rPr>
          <w:rFonts w:hint="eastAsia" w:cs="Arial"/>
          <w:b/>
          <w:bCs/>
          <w:szCs w:val="21"/>
          <w:lang w:val="en-US" w:eastAsia="zh-CN"/>
        </w:rPr>
        <w:t>1</w:t>
      </w:r>
      <w:r>
        <w:rPr>
          <w:rFonts w:hint="eastAsia" w:cs="Arial"/>
          <w:b/>
          <w:bCs/>
          <w:szCs w:val="21"/>
        </w:rPr>
        <w:t xml:space="preserve">: </w:t>
      </w:r>
      <w:r>
        <w:rPr>
          <w:rFonts w:hint="eastAsia" w:eastAsia="宋体" w:cs="Arial"/>
          <w:b/>
          <w:bCs/>
          <w:szCs w:val="21"/>
          <w:lang w:val="en-US" w:eastAsia="zh-CN"/>
        </w:rPr>
        <w:t>In R19, reader ID is not needed for multi-reader scenario</w:t>
      </w:r>
      <w:r>
        <w:rPr>
          <w:rFonts w:hint="eastAsia" w:cs="Arial" w:eastAsiaTheme="minorEastAsia"/>
          <w:b/>
          <w:bCs/>
          <w:color w:val="000000" w:themeColor="text1"/>
          <w:lang w:val="en-US" w:eastAsia="zh-CN"/>
          <w14:textFill>
            <w14:solidFill>
              <w14:schemeClr w14:val="tx1"/>
            </w14:solidFill>
          </w14:textFill>
        </w:rPr>
        <w:t>.</w:t>
      </w:r>
    </w:p>
    <w:p w14:paraId="1E95B640">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default" w:eastAsia="宋体"/>
          <w:lang w:val="en-US" w:eastAsia="zh-CN"/>
        </w:rPr>
      </w:pPr>
    </w:p>
    <w:p w14:paraId="5708C8B7">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eastAsia"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2 Paging identifier</w:t>
      </w:r>
    </w:p>
    <w:p w14:paraId="0CC35B2C">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3"/>
        <w:rPr>
          <w:rFonts w:hint="default" w:eastAsia="宋体"/>
          <w:lang w:val="en-US" w:eastAsia="zh-CN"/>
        </w:rPr>
      </w:pPr>
      <w:r>
        <w:rPr>
          <w:rFonts w:hint="eastAsia" w:eastAsia="宋体"/>
          <w:lang w:val="en-US" w:eastAsia="zh-CN"/>
        </w:rPr>
        <w:t>2.1.2.1 Relationship between paging identifier and temporary ID</w:t>
      </w:r>
    </w:p>
    <w:p w14:paraId="296871B0">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default"/>
          <w:lang w:val="en-US" w:eastAsia="zh-CN"/>
        </w:rPr>
      </w:pPr>
      <w:r>
        <w:rPr>
          <w:rFonts w:hint="eastAsia" w:cs="Arial" w:eastAsiaTheme="minorEastAsia"/>
          <w:color w:val="000000" w:themeColor="text1"/>
          <w:lang w:val="en-US" w:eastAsia="zh-CN"/>
          <w14:textFill>
            <w14:solidFill>
              <w14:schemeClr w14:val="tx1"/>
            </w14:solidFill>
          </w14:textFill>
        </w:rPr>
        <w:t xml:space="preserve">In SA3, the </w:t>
      </w:r>
      <w:r>
        <w:rPr>
          <w:rFonts w:hint="eastAsia" w:eastAsia="宋体"/>
          <w:b w:val="0"/>
          <w:bCs w:val="0"/>
          <w:lang w:val="en-US" w:eastAsia="zh-CN"/>
        </w:rPr>
        <w:t xml:space="preserve">temporary ID is agreed to </w:t>
      </w:r>
      <w:r>
        <w:rPr>
          <w:lang w:eastAsia="zh-CN"/>
        </w:rPr>
        <w:t xml:space="preserve">protect </w:t>
      </w:r>
      <w:r>
        <w:rPr>
          <w:rFonts w:hint="eastAsia"/>
          <w:lang w:eastAsia="zh-CN"/>
        </w:rPr>
        <w:t>A-IoT</w:t>
      </w:r>
      <w:r>
        <w:rPr>
          <w:lang w:eastAsia="zh-CN"/>
        </w:rPr>
        <w:t xml:space="preserve"> device ID</w:t>
      </w:r>
      <w:r>
        <w:rPr>
          <w:rFonts w:hint="eastAsia"/>
          <w:lang w:val="en-US" w:eastAsia="zh-CN"/>
        </w:rPr>
        <w:t xml:space="preserve"> and it has also been discussed in SA2 for the control of </w:t>
      </w:r>
      <w:r>
        <w:rPr>
          <w:rFonts w:hint="eastAsia" w:eastAsia="宋体"/>
          <w:b w:val="0"/>
          <w:bCs w:val="0"/>
          <w:lang w:val="en-US" w:eastAsia="zh-CN"/>
        </w:rPr>
        <w:t>temporary ID</w:t>
      </w:r>
      <w:r>
        <w:rPr>
          <w:rFonts w:hint="eastAsia"/>
          <w:lang w:val="en-US" w:eastAsia="zh-CN"/>
        </w:rPr>
        <w:t>. Therefore, from our point of view, the identifier received from CN and the paging identifier contained in A-IoT paging message can be a temporary ID. Whether the paging identifier can only be the temporary ID needs further input from SA2/SA3.</w:t>
      </w:r>
    </w:p>
    <w:p w14:paraId="6C8A4072">
      <w:pPr>
        <w:keepNext w:val="0"/>
        <w:keepLines w:val="0"/>
        <w:pageBreakBefore w:val="0"/>
        <w:widowControl/>
        <w:kinsoku/>
        <w:wordWrap/>
        <w:overflowPunct w:val="0"/>
        <w:topLinePunct w:val="0"/>
        <w:autoSpaceDE w:val="0"/>
        <w:autoSpaceDN w:val="0"/>
        <w:bidi w:val="0"/>
        <w:adjustRightInd w:val="0"/>
        <w:snapToGrid w:val="0"/>
        <w:spacing w:before="180" w:beforeLines="50" w:after="0" w:line="288" w:lineRule="auto"/>
        <w:ind w:left="0"/>
        <w:textAlignment w:val="baseline"/>
        <w:outlineLvl w:val="9"/>
        <w:rPr>
          <w:rFonts w:hint="eastAsia"/>
          <w:lang w:val="en-US" w:eastAsia="zh-CN"/>
        </w:rPr>
      </w:pPr>
      <w:r>
        <w:rPr>
          <w:rFonts w:hint="eastAsia" w:cs="Arial"/>
          <w:b/>
          <w:bCs/>
          <w:szCs w:val="21"/>
        </w:rPr>
        <w:t xml:space="preserve">Proposal </w:t>
      </w:r>
      <w:r>
        <w:rPr>
          <w:rFonts w:hint="eastAsia" w:eastAsia="宋体" w:cs="Arial"/>
          <w:b/>
          <w:bCs/>
          <w:szCs w:val="21"/>
          <w:lang w:val="en-US" w:eastAsia="zh-CN"/>
        </w:rPr>
        <w:t>2</w:t>
      </w:r>
      <w:r>
        <w:rPr>
          <w:rFonts w:hint="eastAsia" w:cs="Arial"/>
          <w:b/>
          <w:bCs/>
          <w:szCs w:val="21"/>
        </w:rPr>
        <w:t xml:space="preserve">: </w:t>
      </w:r>
      <w:r>
        <w:rPr>
          <w:rFonts w:hint="eastAsia" w:eastAsia="宋体" w:cs="Arial"/>
          <w:b/>
          <w:bCs/>
          <w:szCs w:val="21"/>
          <w:lang w:eastAsia="zh-CN"/>
        </w:rPr>
        <w:t>T</w:t>
      </w:r>
      <w:r>
        <w:rPr>
          <w:rFonts w:hint="eastAsia" w:eastAsia="宋体" w:cs="Arial"/>
          <w:b/>
          <w:bCs/>
          <w:szCs w:val="21"/>
        </w:rPr>
        <w:t>he paging identifier contained in A-IoT paging message can be a temporary ID. Whether the pa</w:t>
      </w:r>
      <w:r>
        <w:rPr>
          <w:rFonts w:hint="eastAsia" w:eastAsia="宋体" w:cs="Arial"/>
          <w:b/>
          <w:bCs/>
          <w:szCs w:val="21"/>
          <w:lang w:val="en-US" w:eastAsia="zh-CN"/>
        </w:rPr>
        <w:t>g</w:t>
      </w:r>
      <w:r>
        <w:rPr>
          <w:rFonts w:hint="eastAsia" w:eastAsia="宋体" w:cs="Arial"/>
          <w:b/>
          <w:bCs/>
          <w:szCs w:val="21"/>
        </w:rPr>
        <w:t>ing identifier can only be the temporary ID needs further input from SA2/SA3</w:t>
      </w:r>
      <w:r>
        <w:rPr>
          <w:rFonts w:hint="eastAsia" w:eastAsia="宋体" w:cs="Arial"/>
          <w:b/>
          <w:bCs/>
          <w:szCs w:val="21"/>
          <w:lang w:val="en-US" w:eastAsia="zh-CN"/>
        </w:rPr>
        <w:t xml:space="preserve">. </w:t>
      </w:r>
    </w:p>
    <w:p w14:paraId="141DA6A6">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eastAsia"/>
          <w:lang w:val="en-US" w:eastAsia="zh-CN"/>
        </w:rPr>
      </w:pPr>
    </w:p>
    <w:p w14:paraId="508A15D5">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3"/>
        <w:rPr>
          <w:rFonts w:hint="default" w:eastAsia="宋体"/>
          <w:lang w:val="en-US" w:eastAsia="zh-CN"/>
        </w:rPr>
      </w:pPr>
      <w:r>
        <w:rPr>
          <w:rFonts w:hint="eastAsia" w:eastAsia="宋体"/>
          <w:lang w:val="en-US" w:eastAsia="zh-CN"/>
        </w:rPr>
        <w:t>2.1.2.2 Visibility of paging identifier to A-IoT MAC layer</w:t>
      </w:r>
    </w:p>
    <w:p w14:paraId="47AD7353">
      <w:pPr>
        <w:pStyle w:val="61"/>
        <w:spacing w:after="0"/>
        <w:ind w:left="0" w:firstLine="0"/>
        <w:jc w:val="both"/>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 RAN2#129 meeting, it has been agreed that [1]:</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519C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866FD7E">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Theme="minorEastAsia"/>
              </w:rPr>
            </w:pPr>
            <w:r>
              <w:rPr>
                <w:rFonts w:hint="eastAsia"/>
                <w:b w:val="0"/>
                <w:bCs/>
              </w:rPr>
              <w:t>2.The current assumption is that the paging identifier is transparent to the A-IoT MAC Layer and carried by upper layer.   FFS if there is really a need for visibility in the MAC layer</w:t>
            </w:r>
          </w:p>
        </w:tc>
      </w:tr>
    </w:tbl>
    <w:p w14:paraId="709A0420">
      <w:pPr>
        <w:pStyle w:val="61"/>
        <w:spacing w:after="0"/>
        <w:ind w:left="0" w:firstLine="0"/>
        <w:jc w:val="both"/>
        <w:rPr>
          <w:rFonts w:hint="eastAsia" w:eastAsia="宋体"/>
          <w:lang w:val="en-US" w:eastAsia="zh-CN"/>
        </w:rPr>
      </w:pPr>
      <w:r>
        <w:rPr>
          <w:rFonts w:hint="eastAsia" w:eastAsia="宋体"/>
          <w:lang w:val="en-US" w:eastAsia="zh-CN"/>
        </w:rPr>
        <w:t>In previous meeting, some companies think that the paging identifier may need to be visible to A-IoT MAC layer in gNB-reader so that sub-grouping scheme can be performed. From our perspective, we think that it is an optimization scheme for the A-IoT procedure and totally transparent to A-IoT devices. Besides, we do not find much benefits of this scheme.</w:t>
      </w:r>
    </w:p>
    <w:p w14:paraId="7AD9003A">
      <w:pPr>
        <w:pStyle w:val="61"/>
        <w:spacing w:after="0"/>
        <w:ind w:left="0" w:firstLine="0"/>
        <w:jc w:val="both"/>
        <w:rPr>
          <w:rFonts w:hint="default" w:eastAsia="宋体"/>
          <w:lang w:val="en-US" w:eastAsia="zh-CN"/>
        </w:rPr>
      </w:pPr>
      <w:r>
        <w:rPr>
          <w:rFonts w:hint="eastAsia"/>
          <w:lang w:val="en-US" w:eastAsia="zh-CN"/>
        </w:rPr>
        <w:t xml:space="preserve">Apart from this, since AS ID has also been discussed to be used at least for the purpose of </w:t>
      </w:r>
      <w:r>
        <w:rPr>
          <w:lang w:eastAsia="ja-JP"/>
        </w:rPr>
        <w:t>D2R scheduling and R2D reception</w:t>
      </w:r>
      <w:r>
        <w:rPr>
          <w:rFonts w:hint="eastAsia" w:eastAsia="宋体"/>
          <w:lang w:val="en-US" w:eastAsia="zh-CN"/>
        </w:rPr>
        <w:t>, then it seems that the device identifier transmitted from CN, which is denoted as gNB-CN device ID here, should be visible to at least the A-IoT MAC layer in gNB-reader, so that the gNB-reader can map it to the corresponding AS ID or vice versa. We think that whether gNB-CN device ID is needed and the relationship between gNB-CN device ID and paging identifier have not determined by RAN3/SA2, so RAN2 has not seen the clear necessity for the paging identifier to be visible to the A-IoT MAC layer, up to now.</w:t>
      </w:r>
    </w:p>
    <w:p w14:paraId="56415D63">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 3</w:t>
      </w:r>
      <w:r>
        <w:rPr>
          <w:rFonts w:hint="eastAsia" w:cs="Arial"/>
          <w:b/>
          <w:bCs/>
          <w:szCs w:val="21"/>
        </w:rPr>
        <w:t xml:space="preserve">: </w:t>
      </w:r>
      <w:r>
        <w:rPr>
          <w:rFonts w:hint="eastAsia" w:eastAsia="宋体" w:cs="Arial"/>
          <w:b/>
          <w:bCs/>
          <w:szCs w:val="21"/>
          <w:lang w:val="en-US" w:eastAsia="zh-CN"/>
        </w:rPr>
        <w:t>S</w:t>
      </w:r>
      <w:r>
        <w:rPr>
          <w:rFonts w:hint="eastAsia" w:eastAsia="宋体"/>
          <w:b/>
          <w:bCs/>
          <w:lang w:val="en-US" w:eastAsia="zh-CN"/>
        </w:rPr>
        <w:t>ub-grouping performed by the reader is</w:t>
      </w:r>
      <w:r>
        <w:rPr>
          <w:rFonts w:hint="eastAsia" w:cs="Arial"/>
          <w:b/>
          <w:bCs/>
          <w:szCs w:val="21"/>
          <w:lang w:val="en-US" w:eastAsia="zh-CN"/>
        </w:rPr>
        <w:t xml:space="preserve"> an optimization scheme for the A-IoT procedure and totally transparent to A-IoT device</w:t>
      </w:r>
      <w:r>
        <w:rPr>
          <w:rFonts w:hint="eastAsia" w:eastAsia="宋体" w:cs="Arial"/>
          <w:b/>
          <w:bCs/>
          <w:szCs w:val="21"/>
          <w:lang w:val="en-US" w:eastAsia="zh-CN"/>
        </w:rPr>
        <w:t xml:space="preserve">. </w:t>
      </w:r>
    </w:p>
    <w:p w14:paraId="1A2F99E5">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4</w:t>
      </w:r>
      <w:r>
        <w:rPr>
          <w:rFonts w:cs="Arial"/>
          <w:b/>
          <w:bCs/>
          <w:szCs w:val="21"/>
        </w:rPr>
        <w:t xml:space="preserve">: </w:t>
      </w:r>
      <w:r>
        <w:rPr>
          <w:rFonts w:hint="eastAsia" w:eastAsia="宋体" w:cs="Arial"/>
          <w:b/>
          <w:bCs/>
          <w:szCs w:val="21"/>
          <w:lang w:val="en-US" w:eastAsia="zh-CN"/>
        </w:rPr>
        <w:t>Whether gNB-CN device ID is needed and the relationship between gNB-CN device ID and paging identifier have not determined by RAN3/SA2</w:t>
      </w:r>
      <w:r>
        <w:rPr>
          <w:rFonts w:hint="eastAsia" w:cs="Arial"/>
          <w:b/>
          <w:bCs/>
          <w:szCs w:val="21"/>
          <w:lang w:val="en-US" w:eastAsia="zh-CN"/>
        </w:rPr>
        <w:t>.</w:t>
      </w:r>
    </w:p>
    <w:p w14:paraId="62D04BA8">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3</w:t>
      </w:r>
      <w:r>
        <w:rPr>
          <w:rFonts w:hint="eastAsia" w:cs="Arial"/>
          <w:b/>
          <w:bCs/>
          <w:szCs w:val="21"/>
        </w:rPr>
        <w:t xml:space="preserve">: </w:t>
      </w:r>
      <w:r>
        <w:rPr>
          <w:rFonts w:hint="eastAsia" w:eastAsia="宋体" w:cs="Arial"/>
          <w:b/>
          <w:bCs/>
          <w:szCs w:val="21"/>
          <w:lang w:val="en-US" w:eastAsia="zh-CN"/>
        </w:rPr>
        <w:t xml:space="preserve">Up to now, RAN2 has not seen the clear necessity for the paging identifier to be visible to the A-IoT MAC layer. </w:t>
      </w:r>
    </w:p>
    <w:p w14:paraId="2E357EF6">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eastAsia" w:eastAsia="宋体"/>
          <w:lang w:val="en-US" w:eastAsia="zh-CN"/>
        </w:rPr>
      </w:pPr>
    </w:p>
    <w:p w14:paraId="62863A1D">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3"/>
        <w:rPr>
          <w:rFonts w:hint="default" w:eastAsia="宋体"/>
          <w:lang w:val="en-US" w:eastAsia="zh-CN"/>
        </w:rPr>
      </w:pPr>
      <w:r>
        <w:rPr>
          <w:rFonts w:hint="eastAsia" w:eastAsia="宋体"/>
          <w:lang w:val="en-US" w:eastAsia="zh-CN"/>
        </w:rPr>
        <w:t>2.1.2.3 Design of paging identifier</w:t>
      </w:r>
    </w:p>
    <w:p w14:paraId="4407A7B5">
      <w:pPr>
        <w:pStyle w:val="61"/>
        <w:spacing w:after="0"/>
        <w:ind w:left="0" w:firstLine="0"/>
        <w:jc w:val="both"/>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In RAN2#129 meeting, it has been further clarified for the meaning of </w:t>
      </w:r>
      <w:r>
        <w:rPr>
          <w:rFonts w:hint="default" w:cs="Arial" w:eastAsiaTheme="minorEastAsia"/>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one identifier</w:t>
      </w:r>
      <w:r>
        <w:rPr>
          <w:rFonts w:hint="default" w:cs="Arial" w:eastAsiaTheme="minorEastAsia"/>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 xml:space="preserve"> in scope of WI, that is:</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33A1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04A33130">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Theme="minorEastAsia"/>
              </w:rPr>
            </w:pPr>
            <w:r>
              <w:rPr>
                <w:rFonts w:hint="eastAsia"/>
                <w:b w:val="0"/>
                <w:bCs/>
              </w:rPr>
              <w:t>1.The “one identifier” in the paging message includes both the case of “one single device identifier” and “one group identifier”/”filtering criteria”, while the exact format of latter is supposed to be designed by SA2.</w:t>
            </w:r>
          </w:p>
        </w:tc>
      </w:tr>
    </w:tbl>
    <w:p w14:paraId="460BB0A0">
      <w:pPr>
        <w:pStyle w:val="61"/>
        <w:spacing w:after="0"/>
        <w:ind w:left="0" w:firstLine="0"/>
        <w:jc w:val="both"/>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Therefore, there are three cases for the paging identifier in A-IoT paging message, that is one single device identifier, one group identifier/filtering criteria and no identifier. Note that the design of one single device identifier or one group identifier/filtering criteria should be determined in SA2, thus there is no RAN2 specific impact on the design of paging identifier, while this do not excluded the design of paging identifier field which may contains some other indications in A-IoT MAC layer as analyzed in section 2.2.</w:t>
      </w:r>
    </w:p>
    <w:p w14:paraId="1964174D">
      <w:pPr>
        <w:snapToGrid w:val="0"/>
        <w:spacing w:before="180" w:beforeLines="50" w:line="288" w:lineRule="auto"/>
        <w:rPr>
          <w:rFonts w:hint="eastAsia" w:cs="Arial" w:eastAsiaTheme="minorEastAsia"/>
          <w:color w:val="000000" w:themeColor="text1"/>
          <w:lang w:val="en-US" w:eastAsia="zh-CN"/>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5</w:t>
      </w:r>
      <w:r>
        <w:rPr>
          <w:rFonts w:cs="Arial"/>
          <w:b/>
          <w:bCs/>
          <w:szCs w:val="21"/>
        </w:rPr>
        <w:t xml:space="preserve">: </w:t>
      </w:r>
      <w:r>
        <w:rPr>
          <w:rFonts w:hint="eastAsia" w:eastAsia="宋体" w:cs="Arial"/>
          <w:b/>
          <w:bCs/>
          <w:szCs w:val="21"/>
          <w:lang w:val="en-US" w:eastAsia="zh-CN"/>
        </w:rPr>
        <w:t>It is possible that there is no paging identifier field in one A-IoT paging message.</w:t>
      </w:r>
    </w:p>
    <w:p w14:paraId="1A1D573F">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4</w:t>
      </w:r>
      <w:r>
        <w:rPr>
          <w:rFonts w:hint="eastAsia" w:cs="Arial"/>
          <w:b/>
          <w:bCs/>
          <w:szCs w:val="21"/>
        </w:rPr>
        <w:t xml:space="preserve">: </w:t>
      </w:r>
      <w:r>
        <w:rPr>
          <w:rFonts w:hint="eastAsia" w:eastAsia="宋体" w:cs="Arial"/>
          <w:b/>
          <w:bCs/>
          <w:szCs w:val="21"/>
          <w:lang w:val="en-US" w:eastAsia="zh-CN"/>
        </w:rPr>
        <w:t xml:space="preserve">There is no RAN2 specific impact on the design of paging identifier. </w:t>
      </w:r>
    </w:p>
    <w:p w14:paraId="6D3C6100">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default" w:eastAsia="宋体"/>
          <w:b/>
          <w:bCs/>
          <w:lang w:val="en-US" w:eastAsia="zh-CN"/>
        </w:rPr>
      </w:pPr>
    </w:p>
    <w:p w14:paraId="527B4242">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default"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3 Transaction ID</w:t>
      </w:r>
    </w:p>
    <w:p w14:paraId="1A716A2D">
      <w:pPr>
        <w:spacing w:after="0"/>
        <w:rPr>
          <w:rFonts w:hint="default" w:eastAsia="宋体"/>
          <w:lang w:val="en-US" w:eastAsia="zh-CN"/>
        </w:rPr>
      </w:pPr>
      <w:r>
        <w:rPr>
          <w:rFonts w:hint="eastAsia" w:eastAsia="宋体"/>
          <w:lang w:val="en-US" w:eastAsia="zh-CN"/>
        </w:rPr>
        <w:t>In RAN2#129 meeting, the following agreements have been made [1]:</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CF3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AE971F6">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val="0"/>
                <w:bCs/>
              </w:rPr>
            </w:pPr>
            <w:r>
              <w:rPr>
                <w:rFonts w:hint="eastAsia"/>
                <w:b w:val="0"/>
                <w:bCs/>
              </w:rPr>
              <w:t>3.The “transaction ID” can be generated by reader based on CN corelation ID.  FFS how reader will generate “transaction ID”.  FFS the size of transaction ID</w:t>
            </w:r>
          </w:p>
          <w:p w14:paraId="31B00574">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Theme="minorEastAsia"/>
              </w:rPr>
            </w:pPr>
            <w:r>
              <w:rPr>
                <w:rFonts w:hint="eastAsia"/>
                <w:b w:val="0"/>
                <w:bCs/>
              </w:rPr>
              <w:t>4.1 bit solution is excluded.   FFS the size.  Aim to have a reasonable size.</w:t>
            </w:r>
          </w:p>
        </w:tc>
      </w:tr>
    </w:tbl>
    <w:p w14:paraId="1DC36BFD">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baseline"/>
        <w:rPr>
          <w:rFonts w:hint="eastAsia" w:cs="Arial" w:eastAsiaTheme="minorEastAsia"/>
          <w:color w:val="000000" w:themeColor="text1"/>
          <w:lang w:val="en-US" w:eastAsia="zh-CN" w:bidi="ar-SA"/>
          <w14:textFill>
            <w14:solidFill>
              <w14:schemeClr w14:val="tx1"/>
            </w14:solidFill>
          </w14:textFill>
        </w:rPr>
      </w:pPr>
      <w:r>
        <w:rPr>
          <w:rFonts w:hint="eastAsia" w:cs="Arial" w:eastAsiaTheme="minorEastAsia"/>
          <w:color w:val="000000" w:themeColor="text1"/>
          <w:lang w:val="en-US" w:eastAsia="zh-CN" w:bidi="ar-SA"/>
          <w14:textFill>
            <w14:solidFill>
              <w14:schemeClr w14:val="tx1"/>
            </w14:solidFill>
          </w14:textFill>
        </w:rPr>
        <w:t xml:space="preserve">As for the generation of transaction ID, it is not in RAN2 scope. </w:t>
      </w:r>
    </w:p>
    <w:p w14:paraId="63024A14">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baseline"/>
        <w:rPr>
          <w:rFonts w:hint="default" w:cs="Arial" w:eastAsiaTheme="minorEastAsia"/>
          <w:color w:val="000000" w:themeColor="text1"/>
          <w:lang w:val="en-US" w:eastAsia="zh-CN" w:bidi="ar-SA"/>
          <w14:textFill>
            <w14:solidFill>
              <w14:schemeClr w14:val="tx1"/>
            </w14:solidFill>
          </w14:textFill>
        </w:rPr>
      </w:pPr>
      <w:r>
        <w:rPr>
          <w:rFonts w:hint="eastAsia" w:cs="Arial" w:eastAsiaTheme="minorEastAsia"/>
          <w:color w:val="000000" w:themeColor="text1"/>
          <w:lang w:val="en-US" w:eastAsia="zh-CN" w:bidi="ar-SA"/>
          <w14:textFill>
            <w14:solidFill>
              <w14:schemeClr w14:val="tx1"/>
            </w14:solidFill>
          </w14:textFill>
        </w:rPr>
        <w:t xml:space="preserve">In terms of the transaction ID, it is only used in A-IoT radio interface by RAN2 and is totally transparent to CN and physical layer. Thus, we think that we can determine the size of transaction ID by ourselves. In Re-19, since only gNB-reader is in scope and multi-reader scenario can be avoided by implementation as introduced in Section 2.1.1, the size of transaction ID does not need to be too long. While with the consideration that forward </w:t>
      </w:r>
      <w:r>
        <w:rPr>
          <w:rFonts w:hint="eastAsia" w:cs="Arial" w:eastAsiaTheme="minorEastAsia"/>
          <w:color w:val="000000" w:themeColor="text1"/>
          <w14:textFill>
            <w14:solidFill>
              <w14:schemeClr w14:val="tx1"/>
            </w14:solidFill>
          </w14:textFill>
        </w:rPr>
        <w:t>compatibility</w:t>
      </w:r>
      <w:r>
        <w:rPr>
          <w:rFonts w:hint="eastAsia" w:cs="Arial" w:eastAsiaTheme="minorEastAsia"/>
          <w:color w:val="000000" w:themeColor="text1"/>
          <w:lang w:val="en-US" w:eastAsia="zh-CN"/>
          <w14:textFill>
            <w14:solidFill>
              <w14:schemeClr w14:val="tx1"/>
            </w14:solidFill>
          </w14:textFill>
        </w:rPr>
        <w:t xml:space="preserve"> for UE-reader, longer transaction ID seems to be better. Based on above analysis, we think 4-bit transaction ID is enough.</w:t>
      </w:r>
    </w:p>
    <w:p w14:paraId="0256E004">
      <w:pPr>
        <w:snapToGrid w:val="0"/>
        <w:spacing w:before="180" w:beforeLines="50" w:line="288" w:lineRule="auto"/>
        <w:rPr>
          <w:rFonts w:hint="eastAsia" w:cs="Arial"/>
          <w:b/>
          <w:bCs/>
          <w:szCs w:val="21"/>
        </w:rPr>
      </w:pPr>
      <w:r>
        <w:rPr>
          <w:rFonts w:hint="eastAsia" w:cs="Arial"/>
          <w:b/>
          <w:bCs/>
          <w:szCs w:val="21"/>
        </w:rPr>
        <w:t xml:space="preserve">Proposal </w:t>
      </w:r>
      <w:r>
        <w:rPr>
          <w:rFonts w:hint="eastAsia" w:eastAsia="宋体" w:cs="Arial"/>
          <w:b/>
          <w:bCs/>
          <w:szCs w:val="21"/>
          <w:lang w:val="en-US" w:eastAsia="zh-CN"/>
        </w:rPr>
        <w:t>5</w:t>
      </w:r>
      <w:r>
        <w:rPr>
          <w:rFonts w:hint="eastAsia" w:cs="Arial"/>
          <w:b/>
          <w:bCs/>
          <w:szCs w:val="21"/>
        </w:rPr>
        <w:t xml:space="preserve">: </w:t>
      </w:r>
      <w:r>
        <w:rPr>
          <w:rFonts w:hint="eastAsia" w:eastAsia="宋体" w:cs="Arial"/>
          <w:b/>
          <w:bCs/>
          <w:szCs w:val="21"/>
          <w:lang w:val="en-US" w:eastAsia="zh-CN"/>
        </w:rPr>
        <w:t>The method for gNB-reader generating transaction ID is not in RAN2 scope.</w:t>
      </w:r>
    </w:p>
    <w:p w14:paraId="3BF80C82">
      <w:pPr>
        <w:snapToGrid w:val="0"/>
        <w:spacing w:before="180" w:beforeLines="50" w:line="288" w:lineRule="auto"/>
        <w:rPr>
          <w:rFonts w:hint="default" w:cs="Arial" w:eastAsiaTheme="minorEastAsia"/>
          <w:b/>
          <w:bCs/>
          <w:color w:val="000000" w:themeColor="text1"/>
          <w:lang w:val="en-US" w:eastAsia="zh-CN"/>
          <w14:textFill>
            <w14:solidFill>
              <w14:schemeClr w14:val="tx1"/>
            </w14:solidFill>
          </w14:textFill>
        </w:rPr>
      </w:pPr>
      <w:r>
        <w:rPr>
          <w:rFonts w:hint="eastAsia" w:cs="Arial"/>
          <w:b/>
          <w:bCs/>
          <w:szCs w:val="21"/>
        </w:rPr>
        <w:t>Proposal</w:t>
      </w:r>
      <w:r>
        <w:rPr>
          <w:rFonts w:hint="eastAsia" w:eastAsia="宋体" w:cs="Arial"/>
          <w:b/>
          <w:bCs/>
          <w:szCs w:val="21"/>
          <w:lang w:val="en-US" w:eastAsia="zh-CN"/>
        </w:rPr>
        <w:t xml:space="preserve"> 6</w:t>
      </w:r>
      <w:r>
        <w:rPr>
          <w:rFonts w:hint="eastAsia" w:cs="Arial"/>
          <w:b/>
          <w:bCs/>
          <w:szCs w:val="21"/>
        </w:rPr>
        <w:t xml:space="preserve">: </w:t>
      </w:r>
      <w:r>
        <w:rPr>
          <w:rFonts w:hint="eastAsia" w:eastAsia="宋体" w:cs="Arial"/>
          <w:b/>
          <w:bCs/>
          <w:szCs w:val="21"/>
          <w:lang w:val="en-US" w:eastAsia="zh-CN"/>
        </w:rPr>
        <w:t>RAN2 is asked to agree to a 4-bit transaction ID.</w:t>
      </w:r>
    </w:p>
    <w:p w14:paraId="6E799346">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9"/>
        <w:rPr>
          <w:rFonts w:hint="default" w:eastAsia="宋体"/>
          <w:b/>
          <w:bCs/>
          <w:lang w:val="en-US" w:eastAsia="zh-CN"/>
        </w:rPr>
      </w:pPr>
    </w:p>
    <w:p w14:paraId="57E41887">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eastAsia"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4 Indication of random access type</w:t>
      </w:r>
    </w:p>
    <w:p w14:paraId="282F8D81">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 RAN2#129 meeting, it has been agreed that [1]: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A0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55973A1">
            <w:pPr>
              <w:pStyle w:val="108"/>
              <w:numPr>
                <w:ilvl w:val="0"/>
                <w:numId w:val="0"/>
              </w:numPr>
              <w:ind w:leftChars="0"/>
              <w:rPr>
                <w:rFonts w:hint="eastAsia" w:eastAsia="宋体"/>
                <w:b w:val="0"/>
                <w:bCs/>
                <w:lang w:val="en-US" w:eastAsia="zh-CN"/>
              </w:rPr>
            </w:pPr>
            <w:r>
              <w:rPr>
                <w:rFonts w:hint="eastAsia" w:eastAsia="宋体"/>
                <w:b w:val="0"/>
                <w:bCs/>
                <w:lang w:val="en-US" w:eastAsia="zh-CN"/>
              </w:rPr>
              <w:t>1.For Rel-19, only 3-step CBRA is supported for A-IoT</w:t>
            </w:r>
          </w:p>
          <w:p w14:paraId="3CAC826F">
            <w:pPr>
              <w:pStyle w:val="108"/>
              <w:numPr>
                <w:ilvl w:val="0"/>
                <w:numId w:val="0"/>
              </w:numPr>
              <w:ind w:leftChars="0"/>
              <w:rPr>
                <w:rFonts w:hint="eastAsia" w:eastAsia="宋体"/>
                <w:b w:val="0"/>
                <w:bCs/>
                <w:lang w:val="en-US" w:eastAsia="zh-CN"/>
              </w:rPr>
            </w:pPr>
            <w:r>
              <w:rPr>
                <w:rFonts w:hint="eastAsia" w:eastAsia="宋体"/>
                <w:b w:val="0"/>
                <w:bCs/>
                <w:lang w:val="en-US" w:eastAsia="zh-CN"/>
              </w:rPr>
              <w:t xml:space="preserve">2.We will specify both CBRA and CFRA. </w:t>
            </w:r>
          </w:p>
          <w:p w14:paraId="03C9F37A">
            <w:pPr>
              <w:pStyle w:val="108"/>
              <w:numPr>
                <w:ilvl w:val="0"/>
                <w:numId w:val="0"/>
              </w:numPr>
              <w:ind w:leftChars="0"/>
              <w:rPr>
                <w:rFonts w:eastAsia="宋体"/>
              </w:rPr>
            </w:pPr>
            <w:r>
              <w:rPr>
                <w:rFonts w:hint="eastAsia" w:eastAsia="宋体"/>
                <w:b w:val="0"/>
                <w:bCs/>
                <w:lang w:val="en-US" w:eastAsia="zh-CN"/>
              </w:rPr>
              <w:t>3.</w:t>
            </w:r>
            <w:r>
              <w:rPr>
                <w:b w:val="0"/>
                <w:bCs/>
              </w:rPr>
              <w:t>CFRA is not supported for group ID</w:t>
            </w:r>
          </w:p>
        </w:tc>
      </w:tr>
    </w:tbl>
    <w:p w14:paraId="6B0672EC">
      <w:pPr>
        <w:spacing w:after="0"/>
        <w:rPr>
          <w:rFonts w:hint="default" w:cs="Arial" w:eastAsiaTheme="minorEastAsia"/>
          <w:color w:val="000000" w:themeColor="text1"/>
          <w:lang w:val="en-US"/>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With the consideration that CFRA can only be used in the case that only one specific device ID is contained in an A-IoT paging, thus whether CBRA or CFRA is triggered may be implicitly indicated by the type of paging identifier. To be specific, from A-IoT device</w:t>
      </w:r>
      <w:r>
        <w:rPr>
          <w:rFonts w:hint="default" w:cs="Arial" w:eastAsiaTheme="minorEastAsia"/>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s perspective, if only its device ID is indicated in A-IoT paging message, CFRA is triggered, otherwise, if group identifier which the device belongs to or no identifier is indicated in A-IoT paging message, CBRA is triggered.</w:t>
      </w:r>
    </w:p>
    <w:p w14:paraId="763F131A">
      <w:pPr>
        <w:overflowPunct/>
        <w:autoSpaceDE/>
        <w:autoSpaceDN/>
        <w:adjustRightInd/>
        <w:snapToGrid w:val="0"/>
        <w:spacing w:before="180" w:beforeLines="50" w:after="0" w:line="288" w:lineRule="auto"/>
        <w:textAlignment w:val="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6</w:t>
      </w:r>
      <w:r>
        <w:rPr>
          <w:rFonts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CFRA can only be used in the case that only one specific device ID is contained in an A-IoT paging in R19.</w:t>
      </w:r>
    </w:p>
    <w:p w14:paraId="59DB5517">
      <w:pPr>
        <w:overflowPunct/>
        <w:autoSpaceDE/>
        <w:autoSpaceDN/>
        <w:adjustRightInd/>
        <w:snapToGrid w:val="0"/>
        <w:spacing w:before="180" w:beforeLines="50" w:after="0" w:line="288" w:lineRule="auto"/>
        <w:textAlignment w:val="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cs="Arial"/>
          <w:b/>
          <w:bCs/>
          <w:szCs w:val="21"/>
          <w:lang w:val="en-US" w:eastAsia="zh-CN"/>
        </w:rPr>
        <w:t>7</w:t>
      </w:r>
      <w:r>
        <w:rPr>
          <w:rFonts w:hint="eastAsia" w:cs="Arial"/>
          <w:b/>
          <w:bCs/>
          <w:szCs w:val="21"/>
        </w:rPr>
        <w:t xml:space="preserve">: </w:t>
      </w:r>
      <w:r>
        <w:rPr>
          <w:rFonts w:hint="eastAsia" w:eastAsia="宋体" w:cs="Arial"/>
          <w:b/>
          <w:bCs/>
          <w:szCs w:val="21"/>
        </w:rPr>
        <w:t>For an A-IoT device, if only its device ID is indicated in A-IoT paging message, CFRA is triggered, otherwise, if the group identifier which the device belongs to is indicated or no identifier is indicated, CBRA is triggered.</w:t>
      </w:r>
    </w:p>
    <w:p w14:paraId="5E59B94D">
      <w:pPr>
        <w:pStyle w:val="61"/>
        <w:ind w:left="0" w:firstLine="0"/>
        <w:outlineLvl w:val="9"/>
        <w:rPr>
          <w:rFonts w:hint="default" w:eastAsia="宋体"/>
          <w:lang w:val="en-US" w:eastAsia="zh-CN"/>
        </w:rPr>
      </w:pPr>
    </w:p>
    <w:p w14:paraId="7B210276">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eastAsia" w:eastAsia="宋体"/>
          <w:lang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5</w:t>
      </w:r>
      <w:r>
        <w:rPr>
          <w:rFonts w:hint="eastAsia" w:eastAsia="宋体"/>
          <w:lang w:eastAsia="zh-CN"/>
        </w:rPr>
        <w:t xml:space="preserve"> I</w:t>
      </w:r>
      <w:r>
        <w:rPr>
          <w:rFonts w:hint="eastAsia" w:eastAsia="宋体"/>
          <w:lang w:val="en-US" w:eastAsia="zh-CN"/>
        </w:rPr>
        <w:t>ndication</w:t>
      </w:r>
      <w:r>
        <w:rPr>
          <w:rFonts w:hint="eastAsia" w:eastAsia="宋体"/>
          <w:lang w:eastAsia="zh-CN"/>
        </w:rPr>
        <w:t xml:space="preserve"> of </w:t>
      </w:r>
      <w:r>
        <w:rPr>
          <w:rFonts w:hint="eastAsia" w:eastAsia="宋体"/>
          <w:lang w:val="en-US" w:eastAsia="zh-CN"/>
        </w:rPr>
        <w:t>D2R transmission resources</w:t>
      </w:r>
    </w:p>
    <w:p w14:paraId="7CF05069">
      <w:pPr>
        <w:spacing w:after="0"/>
        <w:rPr>
          <w:rFonts w:hint="eastAsia" w:eastAsia="宋体" w:cs="Arial"/>
          <w:color w:val="000000" w:themeColor="text1"/>
          <w:lang w:val="en-US" w:eastAsia="zh-CN"/>
          <w14:textFill>
            <w14:solidFill>
              <w14:schemeClr w14:val="tx1"/>
            </w14:solidFill>
          </w14:textFill>
        </w:rPr>
      </w:pPr>
      <w:r>
        <w:rPr>
          <w:rFonts w:hint="eastAsia" w:eastAsia="宋体"/>
          <w:lang w:val="en-US" w:eastAsia="zh-CN"/>
        </w:rPr>
        <w:t>In RAN2#129 meeting, it has been agreed that [1]: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4E1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5168276">
            <w:pPr>
              <w:keepNext w:val="0"/>
              <w:keepLines w:val="0"/>
              <w:pageBreakBefore w:val="0"/>
              <w:widowControl/>
              <w:kinsoku/>
              <w:wordWrap/>
              <w:overflowPunct w:val="0"/>
              <w:topLinePunct w:val="0"/>
              <w:autoSpaceDE w:val="0"/>
              <w:autoSpaceDN w:val="0"/>
              <w:bidi w:val="0"/>
              <w:adjustRightInd w:val="0"/>
              <w:snapToGrid/>
              <w:spacing w:after="0"/>
              <w:textAlignment w:val="baseline"/>
              <w:rPr>
                <w:rFonts w:eastAsia="宋体"/>
              </w:rPr>
            </w:pPr>
            <w:r>
              <w:rPr>
                <w:rFonts w:hint="eastAsia"/>
                <w:b w:val="0"/>
                <w:bCs/>
              </w:rPr>
              <w:t>1.The A-IoT paging message can include a number of msg1 resources</w:t>
            </w:r>
          </w:p>
        </w:tc>
      </w:tr>
    </w:tbl>
    <w:p w14:paraId="2C8405FA">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Based on the previous study in RAN1, t</w:t>
      </w:r>
      <w:r>
        <w:rPr>
          <w:rFonts w:hint="eastAsia" w:cs="Arial" w:eastAsiaTheme="minorEastAsia"/>
          <w:color w:val="000000" w:themeColor="text1"/>
          <w14:textFill>
            <w14:solidFill>
              <w14:schemeClr w14:val="tx1"/>
            </w14:solidFill>
          </w14:textFill>
        </w:rPr>
        <w:t xml:space="preserve">he D2R transmission resources may include </w:t>
      </w:r>
      <w:r>
        <w:rPr>
          <w:rFonts w:hint="eastAsia" w:cs="Arial" w:eastAsiaTheme="minorEastAsia"/>
          <w:color w:val="000000" w:themeColor="text1"/>
          <w:lang w:val="en-US" w:eastAsia="zh-CN"/>
          <w14:textFill>
            <w14:solidFill>
              <w14:schemeClr w14:val="tx1"/>
            </w14:solidFill>
          </w14:textFill>
        </w:rPr>
        <w:t xml:space="preserve">at least </w:t>
      </w:r>
      <w:r>
        <w:rPr>
          <w:rFonts w:hint="eastAsia" w:cs="Arial" w:eastAsiaTheme="minorEastAsia"/>
          <w:color w:val="000000" w:themeColor="text1"/>
          <w14:textFill>
            <w14:solidFill>
              <w14:schemeClr w14:val="tx1"/>
            </w14:solidFill>
          </w14:textFill>
        </w:rPr>
        <w:t xml:space="preserve">time-domain (such as access occasion) and/or frequency-domain (such as the </w:t>
      </w:r>
      <w:r>
        <w:rPr>
          <w:rFonts w:cs="Arial" w:eastAsiaTheme="minorEastAsia"/>
          <w:color w:val="000000" w:themeColor="text1"/>
          <w14:textFill>
            <w14:solidFill>
              <w14:schemeClr w14:val="tx1"/>
            </w14:solidFill>
          </w14:textFill>
        </w:rPr>
        <w:t>frequency-shift</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val="en-US" w:eastAsia="zh-CN"/>
          <w14:textFill>
            <w14:solidFill>
              <w14:schemeClr w14:val="tx1"/>
            </w14:solidFill>
          </w14:textFill>
        </w:rPr>
        <w:t>In RAN1#120 meeting, it has been further agreed that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C5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2244A61">
            <w:pPr>
              <w:adjustRightInd w:val="0"/>
              <w:snapToGrid w:val="0"/>
              <w:rPr>
                <w:rFonts w:hint="default" w:ascii="Arial" w:hAnsi="Arial" w:eastAsia="等线" w:cs="Arial"/>
                <w:bCs/>
                <w:szCs w:val="20"/>
                <w:lang w:val="en-US" w:eastAsia="zh-CN"/>
              </w:rPr>
            </w:pPr>
            <w:r>
              <w:rPr>
                <w:rFonts w:hint="default" w:ascii="Arial" w:hAnsi="Arial" w:eastAsia="等线" w:cs="Arial"/>
                <w:bCs/>
                <w:szCs w:val="20"/>
                <w:highlight w:val="green"/>
                <w:lang w:val="en-US" w:eastAsia="zh-CN"/>
              </w:rPr>
              <w:t>Agreement</w:t>
            </w:r>
          </w:p>
          <w:p w14:paraId="7269BC1C">
            <w:pPr>
              <w:adjustRightInd w:val="0"/>
              <w:snapToGrid w:val="0"/>
              <w:rPr>
                <w:rFonts w:hint="default" w:ascii="Arial" w:hAnsi="Arial" w:eastAsia="等线" w:cs="Arial"/>
                <w:bCs/>
                <w:szCs w:val="20"/>
                <w:lang w:val="en-US" w:eastAsia="zh-CN"/>
              </w:rPr>
            </w:pPr>
            <w:r>
              <w:rPr>
                <w:rFonts w:hint="default" w:ascii="Arial" w:hAnsi="Arial" w:eastAsia="等线" w:cs="Arial"/>
                <w:bCs/>
                <w:szCs w:val="20"/>
                <w:lang w:val="en-US" w:eastAsia="zh-CN"/>
              </w:rPr>
              <w:t>Support FDMA with Y≥1 D2R transmissions for Msg.1 from multiple devices in response to a R2D transmission triggering random access.</w:t>
            </w:r>
          </w:p>
          <w:p w14:paraId="36B0C0D2">
            <w:pPr>
              <w:pStyle w:val="110"/>
              <w:numPr>
                <w:ilvl w:val="0"/>
                <w:numId w:val="12"/>
              </w:numPr>
              <w:adjustRightInd w:val="0"/>
              <w:snapToGrid w:val="0"/>
              <w:ind w:leftChars="0"/>
              <w:jc w:val="both"/>
              <w:rPr>
                <w:rFonts w:hint="default" w:ascii="Arial" w:hAnsi="Arial" w:eastAsia="等线" w:cs="Arial"/>
                <w:bCs/>
                <w:szCs w:val="20"/>
                <w:lang w:eastAsia="zh-CN"/>
              </w:rPr>
            </w:pPr>
            <w:r>
              <w:rPr>
                <w:rFonts w:hint="default" w:ascii="Arial" w:hAnsi="Arial" w:eastAsia="等线" w:cs="Arial"/>
                <w:bCs/>
                <w:szCs w:val="20"/>
                <w:lang w:eastAsia="zh-CN"/>
              </w:rPr>
              <w:t>The maximum value of Y &gt;1 is determined in AI 9.4.2, based on feasible values of small frequency shift to be decided in AI 9.4.2.</w:t>
            </w:r>
          </w:p>
          <w:p w14:paraId="4054F5B2">
            <w:pPr>
              <w:pStyle w:val="110"/>
              <w:numPr>
                <w:ilvl w:val="0"/>
                <w:numId w:val="12"/>
              </w:numPr>
              <w:adjustRightInd w:val="0"/>
              <w:snapToGrid w:val="0"/>
              <w:ind w:leftChars="0"/>
              <w:jc w:val="both"/>
              <w:rPr>
                <w:rFonts w:eastAsia="宋体"/>
              </w:rPr>
            </w:pPr>
            <w:r>
              <w:rPr>
                <w:rFonts w:hint="default" w:ascii="Arial" w:hAnsi="Arial" w:eastAsia="等线" w:cs="Arial"/>
                <w:bCs/>
                <w:szCs w:val="20"/>
                <w:lang w:eastAsia="zh-CN"/>
              </w:rPr>
              <w:t>Signalling details should be discussed and determined in AI 9.4.4.</w:t>
            </w:r>
          </w:p>
        </w:tc>
      </w:tr>
    </w:tbl>
    <w:p w14:paraId="34896A7D">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Therefore it is clear that both the TDMed resources (X) and FDMed resources (Y) may need to be indicated separately in some cases. </w:t>
      </w:r>
    </w:p>
    <w:p w14:paraId="6D181776">
      <w:pPr>
        <w:spacing w:after="0"/>
        <w:rPr>
          <w:rFonts w:hint="default" w:eastAsia="宋体"/>
          <w:b w:val="0"/>
          <w:bCs/>
          <w:lang w:val="en-US" w:eastAsia="zh-CN"/>
        </w:rPr>
      </w:pPr>
      <w:r>
        <w:rPr>
          <w:rFonts w:hint="eastAsia" w:cs="Arial" w:eastAsiaTheme="minorEastAsia"/>
          <w:color w:val="000000" w:themeColor="text1"/>
          <w:lang w:val="en-US" w:eastAsia="zh-CN"/>
          <w14:textFill>
            <w14:solidFill>
              <w14:schemeClr w14:val="tx1"/>
            </w14:solidFill>
          </w14:textFill>
        </w:rPr>
        <w:t>More importantly, since there are also some parameters such as D2R chip duration, payload size for PDRCH transmission, etc., are discussed in RAN1 to be indicated by R2D control information, but haven</w:t>
      </w:r>
      <w:r>
        <w:rPr>
          <w:rFonts w:hint="default" w:cs="Arial" w:eastAsiaTheme="minorEastAsia"/>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 xml:space="preserve">t been determined through physical-layer control signaling or high-layer signaling yet, one important remaining issue to be discussed is that whether the </w:t>
      </w:r>
      <w:r>
        <w:rPr>
          <w:rFonts w:hint="eastAsia" w:eastAsiaTheme="minorEastAsia"/>
          <w:b w:val="0"/>
          <w:bCs/>
          <w:lang w:val="en-US" w:eastAsia="zh-CN"/>
        </w:rPr>
        <w:t>MSG</w:t>
      </w:r>
      <w:r>
        <w:rPr>
          <w:rFonts w:hint="eastAsia"/>
          <w:b w:val="0"/>
          <w:bCs/>
        </w:rPr>
        <w:t>1 resources</w:t>
      </w:r>
      <w:r>
        <w:rPr>
          <w:rFonts w:hint="eastAsia" w:eastAsia="宋体"/>
          <w:b w:val="0"/>
          <w:bCs/>
          <w:lang w:val="en-US" w:eastAsia="zh-CN"/>
        </w:rPr>
        <w:t xml:space="preserve"> and/or other parameters for D2R transmission resources need to be indicated in A-IoT paging message or in physical layer control signaling.</w:t>
      </w:r>
    </w:p>
    <w:p w14:paraId="4609995E">
      <w:pPr>
        <w:spacing w:after="0"/>
        <w:rPr>
          <w:rFonts w:hint="default" w:cs="Arial" w:eastAsiaTheme="minorEastAsia"/>
          <w:color w:val="000000" w:themeColor="text1"/>
          <w:lang w:val="en-US"/>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From our point of view</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val="en-US" w:eastAsia="zh-CN"/>
          <w14:textFill>
            <w14:solidFill>
              <w14:schemeClr w14:val="tx1"/>
            </w14:solidFill>
          </w14:textFill>
        </w:rPr>
        <w:t>the detailed parameter of D2R transmission resources and whether all or part of them need to be indicated in high-layer signaling should be discussed and determined by RAN1.</w:t>
      </w:r>
      <w:r>
        <w:rPr>
          <w:rFonts w:hint="eastAsia" w:eastAsiaTheme="minorEastAsia"/>
          <w:b w:val="0"/>
          <w:bCs/>
          <w:lang w:val="en-US" w:eastAsia="zh-CN"/>
        </w:rPr>
        <w:t xml:space="preserve"> What RAN2 needs to do is wait for RAN1</w:t>
      </w:r>
      <w:r>
        <w:rPr>
          <w:rFonts w:hint="default" w:eastAsiaTheme="minorEastAsia"/>
          <w:b w:val="0"/>
          <w:bCs/>
          <w:lang w:val="en-US" w:eastAsia="zh-CN"/>
        </w:rPr>
        <w:t>’</w:t>
      </w:r>
      <w:r>
        <w:rPr>
          <w:rFonts w:hint="eastAsia" w:eastAsiaTheme="minorEastAsia"/>
          <w:b w:val="0"/>
          <w:bCs/>
          <w:lang w:val="en-US" w:eastAsia="zh-CN"/>
        </w:rPr>
        <w:t>s agreement and design the indication of D2R transmission resources when certain parameters need to be indicated in high-layer.</w:t>
      </w:r>
    </w:p>
    <w:p w14:paraId="76504B61">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7</w:t>
      </w:r>
      <w:r>
        <w:rPr>
          <w:rFonts w:hint="eastAsia" w:cs="Arial"/>
          <w:b/>
          <w:bCs/>
          <w:szCs w:val="21"/>
        </w:rPr>
        <w:t>:</w:t>
      </w:r>
      <w:r>
        <w:rPr>
          <w:rFonts w:hint="eastAsia" w:eastAsia="宋体" w:cs="Arial"/>
          <w:b/>
          <w:bCs/>
          <w:szCs w:val="21"/>
          <w:lang w:val="en-US" w:eastAsia="zh-CN"/>
        </w:rPr>
        <w:t xml:space="preserve"> There are also some parameters such as D2R chip duration, payload size for PDRCH transmission, etc., are discussed in RAN1 to be indicated by R2D control information, but haven’t been determined through physical-layer control signaling or high-layer signaling yet.</w:t>
      </w:r>
    </w:p>
    <w:p w14:paraId="40B17D91">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 xml:space="preserve">Proposal </w:t>
      </w:r>
      <w:r>
        <w:rPr>
          <w:rFonts w:hint="eastAsia" w:cs="Arial"/>
          <w:b/>
          <w:bCs/>
          <w:szCs w:val="21"/>
          <w:lang w:val="en-US" w:eastAsia="zh-CN"/>
        </w:rPr>
        <w:t>8</w:t>
      </w:r>
      <w:r>
        <w:rPr>
          <w:rFonts w:hint="eastAsia" w:cs="Arial"/>
          <w:b/>
          <w:bCs/>
          <w:szCs w:val="21"/>
        </w:rPr>
        <w:t xml:space="preserve">: </w:t>
      </w:r>
      <w:r>
        <w:rPr>
          <w:rFonts w:hint="eastAsia" w:eastAsia="宋体" w:cs="Arial"/>
          <w:b/>
          <w:bCs/>
          <w:szCs w:val="21"/>
          <w:lang w:val="en-US" w:eastAsia="zh-CN"/>
        </w:rPr>
        <w:t>RAN2 is asked to wait for RAN1</w:t>
      </w:r>
      <w:r>
        <w:rPr>
          <w:rFonts w:hint="default" w:eastAsia="宋体" w:cs="Arial"/>
          <w:b/>
          <w:bCs/>
          <w:szCs w:val="21"/>
          <w:lang w:val="en-US" w:eastAsia="zh-CN"/>
        </w:rPr>
        <w:t>’</w:t>
      </w:r>
      <w:r>
        <w:rPr>
          <w:rFonts w:hint="eastAsia" w:eastAsia="宋体" w:cs="Arial"/>
          <w:b/>
          <w:bCs/>
          <w:szCs w:val="21"/>
          <w:lang w:val="en-US" w:eastAsia="zh-CN"/>
        </w:rPr>
        <w:t>s progress of D2R transmission resources, and see whether any parameter needs to be indicated in A-IoT MAC layer.</w:t>
      </w:r>
    </w:p>
    <w:p w14:paraId="6B637315">
      <w:pPr>
        <w:spacing w:after="0"/>
        <w:rPr>
          <w:rFonts w:cs="Arial" w:eastAsiaTheme="minorEastAsia"/>
          <w:color w:val="000000" w:themeColor="text1"/>
          <w14:textFill>
            <w14:solidFill>
              <w14:schemeClr w14:val="tx1"/>
            </w14:solidFill>
          </w14:textFill>
        </w:rPr>
      </w:pPr>
    </w:p>
    <w:p w14:paraId="78ABE253">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1"/>
        <w:rPr>
          <w:rFonts w:hint="eastAsia" w:eastAsia="宋体"/>
          <w:lang w:val="en-US" w:eastAsia="zh-CN"/>
        </w:rPr>
      </w:pPr>
      <w:r>
        <w:rPr>
          <w:rFonts w:hint="eastAsia" w:eastAsia="宋体"/>
          <w:lang w:eastAsia="zh-CN"/>
        </w:rPr>
        <w:t>2.</w:t>
      </w:r>
      <w:r>
        <w:rPr>
          <w:rFonts w:hint="eastAsia" w:eastAsia="宋体"/>
          <w:lang w:val="en-US" w:eastAsia="zh-CN"/>
        </w:rPr>
        <w:t>2 General design for A-IoT paging message</w:t>
      </w:r>
    </w:p>
    <w:p w14:paraId="69C49FF8">
      <w:pPr>
        <w:pStyle w:val="61"/>
        <w:autoSpaceDE/>
        <w:autoSpaceDN/>
        <w:spacing w:after="0"/>
        <w:ind w:left="0" w:firstLine="0"/>
        <w:jc w:val="both"/>
        <w:outlineLvl w:val="9"/>
        <w:rPr>
          <w:rFonts w:hint="default"/>
          <w:lang w:val="en-US" w:eastAsia="zh-CN"/>
        </w:rPr>
      </w:pPr>
      <w:r>
        <w:rPr>
          <w:rFonts w:hint="eastAsia"/>
          <w:lang w:val="en-US" w:eastAsia="zh-CN"/>
        </w:rPr>
        <w:t xml:space="preserve">Based on above analysis and agreement in RAN2#129 meeting, there are two other fields which have been agreed to be included in an A-IoT paging message except for message type, that is, paging identifier and transaction ID. Note that whether indication of D2R transmission resources is also needed should be determined in RAN1. For transaction ID, we think that it may be absent for A-IoT paging message which triggers CFRA, since one A-IoT device should always respond to the A-IoT paging which only targets to itself, regardless of the transaction ID. Therefore, we think that the transaction ID is an optional field in A-IoT paging message with fixed length. As for paging identifier, it is an optional field because it has been agreed that no identifier can be contained in A-IoT paging message to page all A-IoT devices. Besides, we think that it is also very likely that different types of paging identifier, e.g. specific device identifier or group identifier, will be in variable length. Finally, if indication of D2R transmission resources is also required to be carried in A-IoT paging message, we think it may also be an optional field, because no explicit indication of D2R transmission resource seems to be possible for CFRA case. </w:t>
      </w:r>
    </w:p>
    <w:p w14:paraId="1B0DE935">
      <w:pPr>
        <w:pStyle w:val="61"/>
        <w:autoSpaceDE/>
        <w:autoSpaceDN/>
        <w:spacing w:after="0"/>
        <w:ind w:left="0" w:firstLine="0"/>
        <w:jc w:val="both"/>
        <w:outlineLvl w:val="9"/>
        <w:rPr>
          <w:rFonts w:hint="eastAsia"/>
          <w:lang w:val="en-US" w:eastAsia="zh-CN"/>
        </w:rPr>
      </w:pPr>
      <w:r>
        <w:rPr>
          <w:rFonts w:hint="eastAsia"/>
          <w:lang w:val="en-US" w:eastAsia="zh-CN"/>
        </w:rPr>
        <w:t xml:space="preserve">Based on above analysis and the following agreement in RAN2#129 meeting that </w:t>
      </w:r>
      <w:r>
        <w:rPr>
          <w:rFonts w:hint="default"/>
          <w:lang w:val="en-US" w:eastAsia="zh-CN"/>
        </w:rPr>
        <w:t>“</w:t>
      </w:r>
      <w:r>
        <w:rPr>
          <w:b w:val="0"/>
          <w:bCs/>
        </w:rPr>
        <w:t>At least the following field are required for at least for R2D in the MAC header– message type, length for SDU and variable part(s)</w:t>
      </w:r>
      <w:r>
        <w:rPr>
          <w:rFonts w:hint="default"/>
          <w:lang w:val="en-US" w:eastAsia="zh-CN"/>
        </w:rPr>
        <w:t>”</w:t>
      </w:r>
      <w:r>
        <w:rPr>
          <w:rFonts w:hint="eastAsia"/>
          <w:lang w:val="en-US" w:eastAsia="zh-CN"/>
        </w:rPr>
        <w:t>, we think that the following principle should be followed:</w:t>
      </w:r>
    </w:p>
    <w:p w14:paraId="1E6FB948">
      <w:pPr>
        <w:pStyle w:val="61"/>
        <w:numPr>
          <w:ilvl w:val="0"/>
          <w:numId w:val="13"/>
        </w:numPr>
        <w:autoSpaceDE/>
        <w:autoSpaceDN/>
        <w:spacing w:after="0"/>
        <w:ind w:left="420" w:hanging="420"/>
        <w:jc w:val="both"/>
        <w:outlineLvl w:val="9"/>
        <w:rPr>
          <w:rFonts w:hint="default"/>
          <w:lang w:val="en-US" w:eastAsia="zh-CN"/>
        </w:rPr>
      </w:pPr>
      <w:r>
        <w:rPr>
          <w:rFonts w:hint="eastAsia"/>
          <w:lang w:val="en-US" w:eastAsia="zh-CN"/>
        </w:rPr>
        <w:t>For each optional field in A-IoT paging message, one indication is needed to indicated whether it exists in current A-IoT paging message.</w:t>
      </w:r>
    </w:p>
    <w:p w14:paraId="2FDD3E51">
      <w:pPr>
        <w:pStyle w:val="61"/>
        <w:numPr>
          <w:ilvl w:val="0"/>
          <w:numId w:val="13"/>
        </w:numPr>
        <w:autoSpaceDE/>
        <w:autoSpaceDN/>
        <w:spacing w:after="0"/>
        <w:ind w:left="420" w:hanging="420"/>
        <w:jc w:val="both"/>
        <w:outlineLvl w:val="9"/>
        <w:rPr>
          <w:rFonts w:hint="default"/>
          <w:lang w:val="en-US" w:eastAsia="zh-CN"/>
        </w:rPr>
      </w:pPr>
      <w:r>
        <w:rPr>
          <w:rFonts w:hint="eastAsia"/>
          <w:lang w:val="en-US" w:eastAsia="zh-CN"/>
        </w:rPr>
        <w:t>For each field (whether optional or mandatory) with variable length, a length indication is needed to indicated its length in current A-IoT paging message.</w:t>
      </w:r>
    </w:p>
    <w:p w14:paraId="58301EFD">
      <w:pPr>
        <w:pStyle w:val="61"/>
        <w:numPr>
          <w:ilvl w:val="0"/>
          <w:numId w:val="13"/>
        </w:numPr>
        <w:autoSpaceDE/>
        <w:autoSpaceDN/>
        <w:ind w:left="420" w:hanging="420"/>
        <w:jc w:val="both"/>
        <w:outlineLvl w:val="9"/>
        <w:rPr>
          <w:rFonts w:hint="default"/>
          <w:lang w:val="en-US" w:eastAsia="zh-CN"/>
        </w:rPr>
      </w:pPr>
      <w:r>
        <w:rPr>
          <w:rFonts w:hint="eastAsia"/>
          <w:lang w:val="en-US" w:eastAsia="zh-CN"/>
        </w:rPr>
        <w:t>For the mandatory field(s) with fixed length, it(they) can be tightly arranged without any additional indication.</w:t>
      </w:r>
    </w:p>
    <w:p w14:paraId="437DDB34">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8</w:t>
      </w:r>
      <w:r>
        <w:rPr>
          <w:rFonts w:hint="eastAsia" w:cs="Arial"/>
          <w:b/>
          <w:bCs/>
          <w:szCs w:val="21"/>
        </w:rPr>
        <w:t>:</w:t>
      </w:r>
      <w:r>
        <w:rPr>
          <w:rFonts w:hint="eastAsia" w:eastAsia="宋体" w:cs="Arial"/>
          <w:b/>
          <w:bCs/>
          <w:szCs w:val="21"/>
          <w:lang w:val="en-US" w:eastAsia="zh-CN"/>
        </w:rPr>
        <w:t xml:space="preserve"> </w:t>
      </w:r>
      <w:r>
        <w:rPr>
          <w:rFonts w:hint="eastAsia" w:eastAsia="宋体" w:cs="Arial"/>
          <w:b/>
          <w:bCs/>
          <w:szCs w:val="21"/>
          <w:lang w:eastAsia="zh-CN"/>
        </w:rPr>
        <w:t>T</w:t>
      </w:r>
      <w:r>
        <w:rPr>
          <w:rFonts w:hint="eastAsia" w:eastAsia="宋体" w:cs="Arial"/>
          <w:b/>
          <w:bCs/>
          <w:szCs w:val="21"/>
        </w:rPr>
        <w:t xml:space="preserve">here are two fields which have been agreed to be included in an A-IoT paging message, that is, paging identifier and transaction ID. </w:t>
      </w:r>
      <w:r>
        <w:rPr>
          <w:rFonts w:hint="eastAsia" w:eastAsia="宋体" w:cs="Arial"/>
          <w:b/>
          <w:bCs/>
          <w:szCs w:val="21"/>
          <w:lang w:eastAsia="zh-CN"/>
        </w:rPr>
        <w:t>W</w:t>
      </w:r>
      <w:r>
        <w:rPr>
          <w:rFonts w:hint="eastAsia" w:eastAsia="宋体" w:cs="Arial"/>
          <w:b/>
          <w:bCs/>
          <w:szCs w:val="21"/>
        </w:rPr>
        <w:t>hether indication of D2R transmission resources is also needed should be determined in RAN1</w:t>
      </w:r>
      <w:r>
        <w:rPr>
          <w:rFonts w:hint="eastAsia" w:eastAsia="宋体" w:cs="Arial"/>
          <w:b/>
          <w:bCs/>
          <w:szCs w:val="21"/>
          <w:lang w:val="en-US" w:eastAsia="zh-CN"/>
        </w:rPr>
        <w:t>.</w:t>
      </w:r>
    </w:p>
    <w:p w14:paraId="52BA6763">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9</w:t>
      </w:r>
      <w:r>
        <w:rPr>
          <w:rFonts w:hint="eastAsia" w:cs="Arial"/>
          <w:b/>
          <w:bCs/>
          <w:szCs w:val="21"/>
        </w:rPr>
        <w:t>:</w:t>
      </w:r>
      <w:r>
        <w:rPr>
          <w:rFonts w:hint="eastAsia" w:eastAsia="宋体" w:cs="Arial"/>
          <w:b/>
          <w:bCs/>
          <w:szCs w:val="21"/>
          <w:lang w:val="en-US" w:eastAsia="zh-CN"/>
        </w:rPr>
        <w:t xml:space="preserve"> Transaction ID is an optional field with fixed length.</w:t>
      </w:r>
    </w:p>
    <w:p w14:paraId="25957A16">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10</w:t>
      </w:r>
      <w:r>
        <w:rPr>
          <w:rFonts w:hint="eastAsia" w:cs="Arial"/>
          <w:b/>
          <w:bCs/>
          <w:szCs w:val="21"/>
        </w:rPr>
        <w:t>:</w:t>
      </w:r>
      <w:r>
        <w:rPr>
          <w:rFonts w:hint="eastAsia" w:eastAsia="宋体" w:cs="Arial"/>
          <w:b/>
          <w:bCs/>
          <w:szCs w:val="21"/>
          <w:lang w:val="en-US" w:eastAsia="zh-CN"/>
        </w:rPr>
        <w:t xml:space="preserve"> Paging identifier is an optional field and is very likely to be in variable length.</w:t>
      </w:r>
    </w:p>
    <w:p w14:paraId="03CCF2DE">
      <w:pPr>
        <w:pStyle w:val="61"/>
        <w:numPr>
          <w:ilvl w:val="0"/>
          <w:numId w:val="0"/>
        </w:numPr>
        <w:autoSpaceDE/>
        <w:autoSpaceDN/>
        <w:snapToGrid w:val="0"/>
        <w:spacing w:before="180" w:beforeLines="50" w:after="0" w:line="288" w:lineRule="auto"/>
        <w:jc w:val="both"/>
        <w:outlineLvl w:val="9"/>
        <w:rPr>
          <w:rFonts w:hint="eastAsia" w:eastAsia="宋体" w:cs="Arial"/>
          <w:b/>
          <w:bCs/>
          <w:szCs w:val="21"/>
          <w:lang w:val="en-US" w:eastAsia="zh-CN"/>
        </w:rPr>
      </w:pPr>
      <w:r>
        <w:rPr>
          <w:rFonts w:hint="eastAsia" w:cs="Arial"/>
          <w:b/>
          <w:bCs/>
          <w:szCs w:val="21"/>
        </w:rPr>
        <w:t xml:space="preserve">Proposal </w:t>
      </w:r>
      <w:r>
        <w:rPr>
          <w:rFonts w:hint="eastAsia" w:cs="Arial"/>
          <w:b/>
          <w:bCs/>
          <w:szCs w:val="21"/>
          <w:lang w:val="en-US" w:eastAsia="zh-CN"/>
        </w:rPr>
        <w:t>9</w:t>
      </w:r>
      <w:r>
        <w:rPr>
          <w:rFonts w:hint="eastAsia" w:cs="Arial"/>
          <w:b/>
          <w:bCs/>
          <w:szCs w:val="21"/>
        </w:rPr>
        <w:t xml:space="preserve">: </w:t>
      </w:r>
      <w:r>
        <w:rPr>
          <w:rFonts w:hint="eastAsia" w:eastAsia="宋体" w:cs="Arial"/>
          <w:b/>
          <w:bCs/>
          <w:szCs w:val="21"/>
          <w:lang w:val="en-US" w:eastAsia="zh-CN"/>
        </w:rPr>
        <w:t>At least for the design of A-IoT paging message, RAN2 is asked to agree to the following designing principles:</w:t>
      </w:r>
    </w:p>
    <w:p w14:paraId="502E63E7">
      <w:pPr>
        <w:pStyle w:val="61"/>
        <w:numPr>
          <w:ilvl w:val="0"/>
          <w:numId w:val="13"/>
        </w:numPr>
        <w:autoSpaceDE/>
        <w:autoSpaceDN/>
        <w:spacing w:after="0"/>
        <w:ind w:left="420" w:hanging="420"/>
        <w:jc w:val="both"/>
        <w:outlineLvl w:val="9"/>
        <w:rPr>
          <w:rFonts w:hint="default"/>
          <w:b/>
          <w:bCs/>
          <w:lang w:val="en-US" w:eastAsia="zh-CN"/>
        </w:rPr>
      </w:pPr>
      <w:r>
        <w:rPr>
          <w:rFonts w:hint="eastAsia"/>
          <w:b/>
          <w:bCs/>
          <w:lang w:val="en-US" w:eastAsia="zh-CN"/>
        </w:rPr>
        <w:t>For each optional field in A-IoT paging message, one indication is needed to indicated whether it exists in current A-IoT paging message.</w:t>
      </w:r>
    </w:p>
    <w:p w14:paraId="0B6FF42E">
      <w:pPr>
        <w:pStyle w:val="61"/>
        <w:numPr>
          <w:ilvl w:val="0"/>
          <w:numId w:val="13"/>
        </w:numPr>
        <w:autoSpaceDE/>
        <w:autoSpaceDN/>
        <w:spacing w:after="0"/>
        <w:ind w:left="420" w:hanging="420"/>
        <w:jc w:val="both"/>
        <w:outlineLvl w:val="9"/>
        <w:rPr>
          <w:rFonts w:hint="default"/>
          <w:b/>
          <w:bCs/>
          <w:lang w:val="en-US" w:eastAsia="zh-CN"/>
        </w:rPr>
      </w:pPr>
      <w:r>
        <w:rPr>
          <w:rFonts w:hint="eastAsia"/>
          <w:b/>
          <w:bCs/>
          <w:lang w:val="en-US" w:eastAsia="zh-CN"/>
        </w:rPr>
        <w:t>For each field (whether optional or mandatory) with variable length, a length indication is needed to indicated its length in current A-IoT paging message.</w:t>
      </w:r>
    </w:p>
    <w:p w14:paraId="59DAC78C">
      <w:pPr>
        <w:pStyle w:val="61"/>
        <w:numPr>
          <w:ilvl w:val="0"/>
          <w:numId w:val="13"/>
        </w:numPr>
        <w:autoSpaceDE/>
        <w:autoSpaceDN/>
        <w:snapToGrid/>
        <w:spacing w:before="0" w:beforeLines="-2147483648" w:after="0" w:line="240" w:lineRule="auto"/>
        <w:ind w:left="420" w:hanging="420"/>
        <w:jc w:val="both"/>
        <w:outlineLvl w:val="9"/>
        <w:rPr>
          <w:rFonts w:hint="default" w:eastAsia="宋体"/>
          <w:b/>
          <w:bCs/>
          <w:lang w:val="en-US" w:eastAsia="zh-CN"/>
        </w:rPr>
      </w:pPr>
      <w:r>
        <w:rPr>
          <w:rFonts w:hint="eastAsia"/>
          <w:b/>
          <w:bCs/>
          <w:lang w:val="en-US" w:eastAsia="zh-CN"/>
        </w:rPr>
        <w:t>For the mandatory field(s) with fixed length, it(they) can be tightly arranged without any additional indication.</w:t>
      </w:r>
    </w:p>
    <w:p w14:paraId="79841C3C">
      <w:pPr>
        <w:pStyle w:val="61"/>
        <w:numPr>
          <w:ilvl w:val="-1"/>
          <w:numId w:val="0"/>
        </w:numPr>
        <w:autoSpaceDE/>
        <w:autoSpaceDN/>
        <w:snapToGrid/>
        <w:spacing w:before="0" w:beforeLines="-2147483648" w:after="0" w:line="240" w:lineRule="auto"/>
        <w:ind w:left="0" w:firstLine="0"/>
        <w:outlineLvl w:val="9"/>
        <w:rPr>
          <w:rFonts w:hint="eastAsia"/>
          <w:b/>
          <w:bCs/>
          <w:lang w:val="en-US" w:eastAsia="zh-CN"/>
        </w:rPr>
      </w:pPr>
    </w:p>
    <w:p w14:paraId="627D5E38">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To this end, for the transaction ID field, no any additional indication is needed. In terms of paging identifier, one indication is needed to indicate whether it exists in current A-IoT paging message, and if it does, a length indication is also needed. To this end, we think the following fields may be included in one A-IoT paging message:</w:t>
      </w:r>
    </w:p>
    <w:p w14:paraId="2F8979F5">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Message type (mandatory)</w:t>
      </w:r>
    </w:p>
    <w:p w14:paraId="0FDE469E">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Indication which indicates whether transaction ID is included or not (mandatory)</w:t>
      </w:r>
    </w:p>
    <w:p w14:paraId="38388519">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Transaction ID (optional)</w:t>
      </w:r>
    </w:p>
    <w:p w14:paraId="33433DAB">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Indication which indicates whether paging identifier is included or not (mandatory)</w:t>
      </w:r>
    </w:p>
    <w:p w14:paraId="5184F036">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Paging identifier field &amp; length indication (optional)</w:t>
      </w:r>
    </w:p>
    <w:p w14:paraId="2C82224F">
      <w:pPr>
        <w:numPr>
          <w:ilvl w:val="0"/>
          <w:numId w:val="14"/>
        </w:numPr>
        <w:autoSpaceDE/>
        <w:autoSpaceDN/>
        <w:snapToGrid w:val="0"/>
        <w:spacing w:before="180" w:beforeLines="50" w:line="288" w:lineRule="auto"/>
        <w:ind w:left="400" w:leftChars="200" w:firstLine="0"/>
        <w:rPr>
          <w:rFonts w:hint="default" w:eastAsia="宋体"/>
          <w:b w:val="0"/>
          <w:bCs w:val="0"/>
          <w:lang w:val="en-US" w:eastAsia="zh-CN"/>
        </w:rPr>
      </w:pPr>
      <w:r>
        <w:rPr>
          <w:rFonts w:hint="eastAsia" w:eastAsia="宋体"/>
          <w:b w:val="0"/>
          <w:bCs w:val="0"/>
          <w:lang w:val="en-US" w:eastAsia="zh-CN"/>
        </w:rPr>
        <w:t>D2R transmission resources field (to be determined in RAN1 whether it is needed)</w:t>
      </w:r>
    </w:p>
    <w:p w14:paraId="15D49182">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A schematic diagram of the format of A-IoT paging message are shown as following:</w:t>
      </w:r>
    </w:p>
    <w:p w14:paraId="2D86054E">
      <w:pPr>
        <w:numPr>
          <w:ilvl w:val="-1"/>
          <w:numId w:val="0"/>
        </w:numPr>
        <w:autoSpaceDE/>
        <w:autoSpaceDN/>
        <w:snapToGrid w:val="0"/>
        <w:spacing w:before="180" w:beforeLines="50" w:line="288" w:lineRule="auto"/>
        <w:ind w:left="0" w:leftChars="0" w:firstLine="0"/>
        <w:jc w:val="center"/>
        <w:rPr>
          <w:rFonts w:hint="eastAsia" w:eastAsia="宋体"/>
          <w:b w:val="0"/>
          <w:bCs w:val="0"/>
          <w:lang w:val="en-US" w:eastAsia="zh-CN"/>
        </w:rPr>
      </w:pPr>
      <w:r>
        <w:rPr>
          <w:rFonts w:hint="eastAsia" w:eastAsia="宋体"/>
          <w:b w:val="0"/>
          <w:bCs w:val="0"/>
          <w:lang w:val="en-US" w:eastAsia="zh-CN"/>
        </w:rPr>
        <w:object>
          <v:shape id="_x0000_i1025" o:spt="75" type="#_x0000_t75" style="height:39.5pt;width:474pt;" o:ole="t" filled="f" o:preferrelative="t" stroked="f" coordsize="21600,21600">
            <v:path/>
            <v:fill on="f" focussize="0,0"/>
            <v:stroke on="f"/>
            <v:imagedata r:id="rId12" o:title=""/>
            <o:lock v:ext="edit" aspectratio="f"/>
            <w10:wrap type="none"/>
            <w10:anchorlock/>
          </v:shape>
          <o:OLEObject Type="Embed" ProgID="Visio.Drawing.15" ShapeID="_x0000_i1025" DrawAspect="Content" ObjectID="_1468075725" r:id="rId11">
            <o:LockedField>false</o:LockedField>
          </o:OLEObject>
        </w:object>
      </w:r>
    </w:p>
    <w:p w14:paraId="57C52F0F">
      <w:pPr>
        <w:numPr>
          <w:ilvl w:val="-1"/>
          <w:numId w:val="0"/>
        </w:numPr>
        <w:autoSpaceDE/>
        <w:autoSpaceDN/>
        <w:snapToGrid w:val="0"/>
        <w:spacing w:before="180" w:beforeLines="50" w:line="288" w:lineRule="auto"/>
        <w:ind w:left="0" w:leftChars="0" w:firstLine="0"/>
        <w:jc w:val="center"/>
        <w:rPr>
          <w:rFonts w:hint="eastAsia" w:eastAsia="宋体"/>
          <w:lang w:val="en-US" w:eastAsia="zh-CN"/>
        </w:rPr>
      </w:pPr>
      <w:r>
        <w:rPr>
          <w:rFonts w:hint="eastAsia" w:eastAsia="宋体"/>
          <w:b w:val="0"/>
          <w:bCs w:val="0"/>
          <w:lang w:val="en-US" w:eastAsia="zh-CN"/>
        </w:rPr>
        <w:t xml:space="preserve">Figure 1. </w:t>
      </w:r>
      <w:r>
        <w:rPr>
          <w:rFonts w:hint="eastAsia" w:eastAsia="宋体"/>
          <w:lang w:val="en-US" w:eastAsia="zh-CN"/>
        </w:rPr>
        <w:t>S</w:t>
      </w:r>
      <w:r>
        <w:rPr>
          <w:rFonts w:hint="eastAsia" w:eastAsia="宋体"/>
        </w:rPr>
        <w:t xml:space="preserve">chematic diagram of </w:t>
      </w:r>
      <w:r>
        <w:rPr>
          <w:rFonts w:hint="eastAsia" w:eastAsia="宋体"/>
          <w:lang w:val="en-US" w:eastAsia="zh-CN"/>
        </w:rPr>
        <w:t xml:space="preserve">the format of A-IoT </w:t>
      </w:r>
      <w:r>
        <w:rPr>
          <w:rFonts w:hint="eastAsia" w:eastAsia="宋体"/>
        </w:rPr>
        <w:t>paging message</w:t>
      </w:r>
      <w:r>
        <w:rPr>
          <w:rFonts w:hint="eastAsia" w:eastAsia="宋体"/>
          <w:lang w:val="en-US" w:eastAsia="zh-CN"/>
        </w:rPr>
        <w:t xml:space="preserve"> which pages all devices</w:t>
      </w:r>
    </w:p>
    <w:p w14:paraId="593F28E4">
      <w:pPr>
        <w:numPr>
          <w:ilvl w:val="-1"/>
          <w:numId w:val="0"/>
        </w:numPr>
        <w:autoSpaceDE/>
        <w:autoSpaceDN/>
        <w:snapToGrid w:val="0"/>
        <w:spacing w:before="180" w:beforeLines="50" w:line="288" w:lineRule="auto"/>
        <w:ind w:left="0" w:leftChars="0" w:firstLine="0"/>
        <w:jc w:val="center"/>
        <w:rPr>
          <w:rFonts w:hint="eastAsia" w:eastAsia="宋体"/>
          <w:b w:val="0"/>
          <w:bCs w:val="0"/>
          <w:lang w:val="en-US" w:eastAsia="zh-CN"/>
        </w:rPr>
      </w:pPr>
      <w:r>
        <w:rPr>
          <w:rFonts w:hint="eastAsia" w:eastAsia="宋体"/>
          <w:b w:val="0"/>
          <w:bCs w:val="0"/>
          <w:lang w:val="en-US" w:eastAsia="zh-CN"/>
        </w:rPr>
        <w:object>
          <v:shape id="_x0000_i1026" o:spt="75" type="#_x0000_t75" style="height:30.7pt;width:481.7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p>
    <w:p w14:paraId="67FEB955">
      <w:pPr>
        <w:numPr>
          <w:ilvl w:val="-1"/>
          <w:numId w:val="0"/>
        </w:numPr>
        <w:autoSpaceDE/>
        <w:autoSpaceDN/>
        <w:snapToGrid w:val="0"/>
        <w:spacing w:before="180" w:beforeLines="50" w:line="288" w:lineRule="auto"/>
        <w:ind w:left="0" w:leftChars="0" w:firstLine="0"/>
        <w:jc w:val="center"/>
        <w:rPr>
          <w:rFonts w:hint="default" w:eastAsia="宋体"/>
          <w:b w:val="0"/>
          <w:bCs w:val="0"/>
          <w:lang w:val="en-US" w:eastAsia="zh-CN"/>
        </w:rPr>
      </w:pPr>
      <w:r>
        <w:rPr>
          <w:rFonts w:hint="eastAsia" w:eastAsia="宋体"/>
          <w:b w:val="0"/>
          <w:bCs w:val="0"/>
          <w:lang w:val="en-US" w:eastAsia="zh-CN"/>
        </w:rPr>
        <w:t xml:space="preserve">Figure 2. </w:t>
      </w:r>
      <w:r>
        <w:rPr>
          <w:rFonts w:hint="eastAsia" w:eastAsia="宋体"/>
          <w:lang w:val="en-US" w:eastAsia="zh-CN"/>
        </w:rPr>
        <w:t>S</w:t>
      </w:r>
      <w:r>
        <w:rPr>
          <w:rFonts w:hint="eastAsia" w:eastAsia="宋体"/>
        </w:rPr>
        <w:t xml:space="preserve">chematic diagram of </w:t>
      </w:r>
      <w:r>
        <w:rPr>
          <w:rFonts w:hint="eastAsia" w:eastAsia="宋体"/>
          <w:lang w:val="en-US" w:eastAsia="zh-CN"/>
        </w:rPr>
        <w:t xml:space="preserve">the format of A-IoT </w:t>
      </w:r>
      <w:r>
        <w:rPr>
          <w:rFonts w:hint="eastAsia" w:eastAsia="宋体"/>
        </w:rPr>
        <w:t>paging message</w:t>
      </w:r>
      <w:r>
        <w:rPr>
          <w:rFonts w:hint="eastAsia" w:eastAsia="宋体"/>
          <w:lang w:val="en-US" w:eastAsia="zh-CN"/>
        </w:rPr>
        <w:t xml:space="preserve"> which pages group of devices</w:t>
      </w:r>
    </w:p>
    <w:p w14:paraId="58761D67">
      <w:pPr>
        <w:numPr>
          <w:ilvl w:val="-1"/>
          <w:numId w:val="0"/>
        </w:numPr>
        <w:autoSpaceDE/>
        <w:autoSpaceDN/>
        <w:snapToGrid w:val="0"/>
        <w:spacing w:before="180" w:beforeLines="50" w:line="288" w:lineRule="auto"/>
        <w:ind w:left="0" w:leftChars="0" w:firstLine="0"/>
        <w:jc w:val="center"/>
        <w:rPr>
          <w:rFonts w:hint="eastAsia" w:eastAsia="宋体"/>
          <w:b w:val="0"/>
          <w:bCs w:val="0"/>
          <w:lang w:val="en-US" w:eastAsia="zh-CN"/>
        </w:rPr>
      </w:pPr>
    </w:p>
    <w:p w14:paraId="4AC9BB9D">
      <w:pPr>
        <w:numPr>
          <w:ilvl w:val="-1"/>
          <w:numId w:val="0"/>
        </w:numPr>
        <w:autoSpaceDE/>
        <w:autoSpaceDN/>
        <w:snapToGrid w:val="0"/>
        <w:spacing w:before="180" w:beforeLines="50" w:line="288" w:lineRule="auto"/>
        <w:ind w:left="0" w:leftChars="0" w:firstLine="0"/>
        <w:jc w:val="center"/>
        <w:rPr>
          <w:rFonts w:hint="eastAsia" w:eastAsia="宋体"/>
          <w:b w:val="0"/>
          <w:bCs w:val="0"/>
          <w:lang w:val="en-US" w:eastAsia="zh-CN"/>
        </w:rPr>
      </w:pPr>
      <w:r>
        <w:rPr>
          <w:rFonts w:hint="eastAsia" w:eastAsia="宋体"/>
          <w:b w:val="0"/>
          <w:bCs w:val="0"/>
          <w:lang w:val="en-US" w:eastAsia="zh-CN"/>
        </w:rPr>
        <w:object>
          <v:shape id="_x0000_i1027" o:spt="75" type="#_x0000_t75" style="height:34.1pt;width:481.55pt;" o:ole="t" filled="f" o:preferrelative="t" stroked="f" coordsize="21600,21600">
            <v:path/>
            <v:fill on="f" focussize="0,0"/>
            <v:stroke on="f"/>
            <v:imagedata r:id="rId16" o:title=""/>
            <o:lock v:ext="edit" aspectratio="f"/>
            <w10:wrap type="none"/>
            <w10:anchorlock/>
          </v:shape>
          <o:OLEObject Type="Embed" ProgID="Visio.Drawing.15" ShapeID="_x0000_i1027" DrawAspect="Content" ObjectID="_1468075727" r:id="rId15">
            <o:LockedField>false</o:LockedField>
          </o:OLEObject>
        </w:object>
      </w:r>
    </w:p>
    <w:p w14:paraId="633310DE">
      <w:pPr>
        <w:numPr>
          <w:ilvl w:val="-1"/>
          <w:numId w:val="0"/>
        </w:numPr>
        <w:autoSpaceDE/>
        <w:autoSpaceDN/>
        <w:snapToGrid w:val="0"/>
        <w:spacing w:before="180" w:beforeLines="50" w:line="288" w:lineRule="auto"/>
        <w:ind w:left="0" w:leftChars="0" w:firstLine="0"/>
        <w:jc w:val="center"/>
        <w:rPr>
          <w:rFonts w:hint="default" w:eastAsia="宋体"/>
          <w:b w:val="0"/>
          <w:bCs w:val="0"/>
          <w:lang w:val="en-US" w:eastAsia="zh-CN"/>
        </w:rPr>
      </w:pPr>
      <w:r>
        <w:rPr>
          <w:rFonts w:hint="eastAsia" w:eastAsia="宋体"/>
          <w:b w:val="0"/>
          <w:bCs w:val="0"/>
          <w:lang w:val="en-US" w:eastAsia="zh-CN"/>
        </w:rPr>
        <w:t xml:space="preserve">Figure 3. </w:t>
      </w:r>
      <w:r>
        <w:rPr>
          <w:rFonts w:hint="eastAsia" w:eastAsia="宋体"/>
          <w:lang w:val="en-US" w:eastAsia="zh-CN"/>
        </w:rPr>
        <w:t>S</w:t>
      </w:r>
      <w:r>
        <w:rPr>
          <w:rFonts w:hint="eastAsia" w:eastAsia="宋体"/>
        </w:rPr>
        <w:t xml:space="preserve">chematic diagram of </w:t>
      </w:r>
      <w:r>
        <w:rPr>
          <w:rFonts w:hint="eastAsia" w:eastAsia="宋体"/>
          <w:lang w:val="en-US" w:eastAsia="zh-CN"/>
        </w:rPr>
        <w:t xml:space="preserve">the format of A-IoT </w:t>
      </w:r>
      <w:r>
        <w:rPr>
          <w:rFonts w:hint="eastAsia" w:eastAsia="宋体"/>
        </w:rPr>
        <w:t>paging message</w:t>
      </w:r>
      <w:r>
        <w:rPr>
          <w:rFonts w:hint="eastAsia" w:eastAsia="宋体"/>
          <w:lang w:val="en-US" w:eastAsia="zh-CN"/>
        </w:rPr>
        <w:t xml:space="preserve"> which pages one specific device</w:t>
      </w:r>
    </w:p>
    <w:p w14:paraId="1A1EC191">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 xml:space="preserve">Finally, in terms of the forward compatibility that multiple identifiers can be contained in one A-IoT paging message, some companies think that design a reserved field is enough. However, we think that reserving some bits may not work well, because it is difficult for RAN2 to determine how many bits should be reserved and it is also uncertain whether the reserved bits can solve the scenarios of using A-IoT paging that may be expanded in the future. Therefore, we prefer to design A-IoT paging messages for R19 and R20 separately, that is, they are different in message type. </w:t>
      </w:r>
    </w:p>
    <w:p w14:paraId="1C86A85F">
      <w:pPr>
        <w:pStyle w:val="61"/>
        <w:numPr>
          <w:ilvl w:val="0"/>
          <w:numId w:val="0"/>
        </w:numPr>
        <w:autoSpaceDE/>
        <w:autoSpaceDN/>
        <w:snapToGrid w:val="0"/>
        <w:spacing w:before="181" w:beforeLines="50" w:after="0" w:line="288" w:lineRule="auto"/>
        <w:jc w:val="both"/>
        <w:outlineLvl w:val="9"/>
        <w:rPr>
          <w:rFonts w:hint="eastAsia" w:eastAsia="宋体" w:cs="Arial"/>
          <w:b/>
          <w:bCs/>
          <w:szCs w:val="21"/>
          <w:highlight w:val="none"/>
          <w:lang w:eastAsia="zh-CN"/>
        </w:rPr>
      </w:pPr>
      <w:r>
        <w:rPr>
          <w:rFonts w:hint="eastAsia" w:cs="Arial"/>
          <w:b/>
          <w:bCs/>
          <w:szCs w:val="21"/>
          <w:highlight w:val="none"/>
        </w:rPr>
        <w:t xml:space="preserve">Proposal </w:t>
      </w:r>
      <w:r>
        <w:rPr>
          <w:rFonts w:hint="eastAsia" w:cs="Arial"/>
          <w:b/>
          <w:bCs/>
          <w:szCs w:val="21"/>
          <w:highlight w:val="none"/>
          <w:lang w:val="en-US" w:eastAsia="zh-CN"/>
        </w:rPr>
        <w:t>10</w:t>
      </w:r>
      <w:r>
        <w:rPr>
          <w:rFonts w:hint="eastAsia" w:cs="Arial"/>
          <w:b/>
          <w:bCs/>
          <w:szCs w:val="21"/>
          <w:highlight w:val="none"/>
        </w:rPr>
        <w:t xml:space="preserve">: </w:t>
      </w:r>
      <w:r>
        <w:rPr>
          <w:rFonts w:hint="eastAsia" w:eastAsia="宋体" w:cs="Arial"/>
          <w:b/>
          <w:bCs/>
          <w:szCs w:val="21"/>
          <w:highlight w:val="none"/>
          <w:lang w:eastAsia="zh-CN"/>
        </w:rPr>
        <w:t xml:space="preserve">The following fields may be </w:t>
      </w:r>
      <w:r>
        <w:rPr>
          <w:rFonts w:hint="eastAsia" w:eastAsia="宋体" w:cs="Arial"/>
          <w:b/>
          <w:bCs/>
          <w:szCs w:val="21"/>
          <w:highlight w:val="none"/>
          <w:lang w:val="en-US" w:eastAsia="zh-CN"/>
        </w:rPr>
        <w:t xml:space="preserve">included </w:t>
      </w:r>
      <w:r>
        <w:rPr>
          <w:rFonts w:hint="eastAsia" w:eastAsia="宋体" w:cs="Arial"/>
          <w:b/>
          <w:bCs/>
          <w:szCs w:val="21"/>
          <w:highlight w:val="none"/>
          <w:lang w:eastAsia="zh-CN"/>
        </w:rPr>
        <w:t>in the A-IoT paging message:</w:t>
      </w:r>
    </w:p>
    <w:p w14:paraId="3F27C4CE">
      <w:pPr>
        <w:numPr>
          <w:ilvl w:val="0"/>
          <w:numId w:val="14"/>
        </w:numPr>
        <w:autoSpaceDE/>
        <w:autoSpaceDN/>
        <w:snapToGrid w:val="0"/>
        <w:spacing w:before="0" w:beforeLines="0" w:after="0" w:line="288" w:lineRule="auto"/>
        <w:ind w:left="400" w:leftChars="200" w:firstLine="0"/>
        <w:rPr>
          <w:rFonts w:hint="default" w:eastAsia="宋体"/>
          <w:b/>
          <w:bCs/>
          <w:lang w:val="en-US" w:eastAsia="zh-CN"/>
        </w:rPr>
      </w:pPr>
      <w:r>
        <w:rPr>
          <w:rFonts w:hint="eastAsia" w:eastAsia="宋体"/>
          <w:b/>
          <w:bCs/>
          <w:lang w:val="en-US" w:eastAsia="zh-CN"/>
        </w:rPr>
        <w:t>Message type (mandatory)</w:t>
      </w:r>
    </w:p>
    <w:p w14:paraId="062D1E79">
      <w:pPr>
        <w:numPr>
          <w:ilvl w:val="0"/>
          <w:numId w:val="14"/>
        </w:numPr>
        <w:autoSpaceDE/>
        <w:autoSpaceDN/>
        <w:snapToGrid w:val="0"/>
        <w:spacing w:before="0" w:beforeLines="0" w:after="0" w:line="288" w:lineRule="auto"/>
        <w:ind w:left="400" w:leftChars="200" w:firstLine="0"/>
        <w:rPr>
          <w:rFonts w:hint="default" w:eastAsia="宋体"/>
          <w:b/>
          <w:bCs/>
          <w:lang w:val="en-US" w:eastAsia="zh-CN"/>
        </w:rPr>
      </w:pPr>
      <w:r>
        <w:rPr>
          <w:rFonts w:hint="default" w:eastAsia="宋体"/>
          <w:b/>
          <w:bCs/>
        </w:rPr>
        <w:t xml:space="preserve">Indication which indicates whether </w:t>
      </w:r>
      <w:r>
        <w:rPr>
          <w:rFonts w:hint="eastAsia" w:eastAsia="宋体"/>
          <w:b/>
          <w:bCs/>
          <w:lang w:eastAsia="zh-CN"/>
        </w:rPr>
        <w:t>t</w:t>
      </w:r>
      <w:r>
        <w:rPr>
          <w:rFonts w:hint="eastAsia" w:eastAsia="宋体"/>
          <w:b/>
          <w:bCs/>
          <w:lang w:val="en-US" w:eastAsia="zh-CN"/>
        </w:rPr>
        <w:t>ransaction ID</w:t>
      </w:r>
      <w:r>
        <w:rPr>
          <w:rFonts w:hint="default" w:eastAsia="宋体"/>
          <w:b/>
          <w:bCs/>
        </w:rPr>
        <w:t xml:space="preserve"> is included or not (mandatory)</w:t>
      </w:r>
    </w:p>
    <w:p w14:paraId="43142AB3">
      <w:pPr>
        <w:numPr>
          <w:ilvl w:val="0"/>
          <w:numId w:val="14"/>
        </w:numPr>
        <w:autoSpaceDE/>
        <w:autoSpaceDN/>
        <w:snapToGrid w:val="0"/>
        <w:spacing w:before="0" w:beforeLines="0" w:after="0" w:line="288" w:lineRule="auto"/>
        <w:ind w:left="400" w:leftChars="200" w:firstLine="0"/>
        <w:rPr>
          <w:rFonts w:hint="default" w:eastAsia="宋体"/>
          <w:b/>
          <w:bCs/>
          <w:lang w:val="en-US" w:eastAsia="zh-CN"/>
        </w:rPr>
      </w:pPr>
      <w:r>
        <w:rPr>
          <w:rFonts w:hint="eastAsia" w:eastAsia="宋体"/>
          <w:b/>
          <w:bCs/>
          <w:lang w:val="en-US" w:eastAsia="zh-CN"/>
        </w:rPr>
        <w:t>Transaction ID (optional)</w:t>
      </w:r>
    </w:p>
    <w:p w14:paraId="3EA374B2">
      <w:pPr>
        <w:numPr>
          <w:ilvl w:val="0"/>
          <w:numId w:val="14"/>
        </w:numPr>
        <w:autoSpaceDE/>
        <w:autoSpaceDN/>
        <w:snapToGrid w:val="0"/>
        <w:spacing w:before="0" w:beforeLines="0" w:after="0" w:line="288" w:lineRule="auto"/>
        <w:ind w:left="400" w:leftChars="200" w:firstLine="0"/>
        <w:rPr>
          <w:rFonts w:hint="default" w:eastAsia="宋体"/>
          <w:b/>
          <w:bCs/>
          <w:lang w:val="en-US" w:eastAsia="zh-CN"/>
        </w:rPr>
      </w:pPr>
      <w:r>
        <w:rPr>
          <w:rFonts w:hint="default" w:eastAsia="宋体"/>
          <w:b/>
          <w:bCs/>
        </w:rPr>
        <w:t>Indication which indicates whether paging identifier is included or not (mandatory)</w:t>
      </w:r>
    </w:p>
    <w:p w14:paraId="6573839C">
      <w:pPr>
        <w:numPr>
          <w:ilvl w:val="0"/>
          <w:numId w:val="14"/>
        </w:numPr>
        <w:autoSpaceDE/>
        <w:autoSpaceDN/>
        <w:snapToGrid w:val="0"/>
        <w:spacing w:before="0" w:beforeLines="0" w:after="0" w:line="288" w:lineRule="auto"/>
        <w:ind w:left="400" w:leftChars="200" w:firstLine="0"/>
        <w:rPr>
          <w:rFonts w:hint="default" w:eastAsia="宋体"/>
          <w:b/>
          <w:bCs/>
          <w:lang w:val="en-US" w:eastAsia="zh-CN"/>
        </w:rPr>
      </w:pPr>
      <w:r>
        <w:rPr>
          <w:rFonts w:hint="eastAsia" w:eastAsia="宋体"/>
          <w:b/>
          <w:bCs/>
          <w:lang w:val="en-US" w:eastAsia="zh-CN"/>
        </w:rPr>
        <w:t>Paging identifier field &amp; length indication (optional)</w:t>
      </w:r>
    </w:p>
    <w:p w14:paraId="23C75AAA">
      <w:pPr>
        <w:numPr>
          <w:ilvl w:val="0"/>
          <w:numId w:val="14"/>
        </w:numPr>
        <w:autoSpaceDE/>
        <w:autoSpaceDN/>
        <w:snapToGrid w:val="0"/>
        <w:spacing w:before="0" w:beforeLines="0" w:after="0" w:line="288" w:lineRule="auto"/>
        <w:ind w:left="400" w:leftChars="200" w:firstLine="0"/>
        <w:rPr>
          <w:rFonts w:hint="default" w:eastAsia="宋体"/>
          <w:b/>
          <w:bCs/>
          <w:lang w:val="en-US" w:eastAsia="zh-CN"/>
        </w:rPr>
      </w:pPr>
      <w:r>
        <w:rPr>
          <w:rFonts w:hint="eastAsia" w:eastAsia="宋体"/>
          <w:b/>
          <w:bCs/>
          <w:lang w:val="en-US" w:eastAsia="zh-CN"/>
        </w:rPr>
        <w:t>D2R transmission resources field (to be determined in RAN1 whether it is needed)</w:t>
      </w:r>
    </w:p>
    <w:p w14:paraId="36EC3A5D">
      <w:pPr>
        <w:pStyle w:val="61"/>
        <w:numPr>
          <w:ilvl w:val="0"/>
          <w:numId w:val="0"/>
        </w:numPr>
        <w:autoSpaceDE/>
        <w:autoSpaceDN/>
        <w:snapToGrid w:val="0"/>
        <w:spacing w:before="180" w:beforeLines="50" w:after="0" w:line="288" w:lineRule="auto"/>
        <w:jc w:val="both"/>
        <w:outlineLvl w:val="9"/>
        <w:rPr>
          <w:rFonts w:hint="default" w:eastAsia="宋体"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11</w:t>
      </w:r>
      <w:r>
        <w:rPr>
          <w:rFonts w:hint="eastAsia" w:cs="Arial"/>
          <w:b/>
          <w:bCs/>
          <w:szCs w:val="21"/>
          <w:highlight w:val="none"/>
        </w:rPr>
        <w:t xml:space="preserve">: </w:t>
      </w:r>
      <w:r>
        <w:rPr>
          <w:rFonts w:hint="eastAsia" w:eastAsia="宋体" w:cs="Arial"/>
          <w:b/>
          <w:bCs/>
          <w:szCs w:val="21"/>
          <w:highlight w:val="none"/>
          <w:lang w:val="en-US" w:eastAsia="zh-CN"/>
        </w:rPr>
        <w:t>RAN2 is asked to take the format of A-IoT paging message shown in Figure 1, 2 and 3 as a start point.</w:t>
      </w:r>
    </w:p>
    <w:p w14:paraId="7A5521AF">
      <w:pPr>
        <w:pStyle w:val="61"/>
        <w:numPr>
          <w:ilvl w:val="0"/>
          <w:numId w:val="0"/>
        </w:numPr>
        <w:autoSpaceDE/>
        <w:autoSpaceDN/>
        <w:snapToGrid w:val="0"/>
        <w:spacing w:before="180" w:beforeLines="50" w:after="0" w:line="288" w:lineRule="auto"/>
        <w:jc w:val="both"/>
        <w:outlineLvl w:val="9"/>
        <w:rPr>
          <w:rFonts w:hint="default" w:eastAsia="宋体"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12</w:t>
      </w:r>
      <w:r>
        <w:rPr>
          <w:rFonts w:hint="eastAsia" w:cs="Arial"/>
          <w:b/>
          <w:bCs/>
          <w:szCs w:val="21"/>
          <w:highlight w:val="none"/>
        </w:rPr>
        <w:t xml:space="preserve">: </w:t>
      </w:r>
      <w:r>
        <w:rPr>
          <w:rFonts w:hint="eastAsia" w:eastAsia="宋体" w:cs="Arial"/>
          <w:b/>
          <w:bCs/>
          <w:szCs w:val="21"/>
          <w:highlight w:val="none"/>
          <w:lang w:val="en-US" w:eastAsia="zh-CN"/>
        </w:rPr>
        <w:t>RAN2 is asked to design A-IoT paging messages for R19 and R20 separately.</w:t>
      </w:r>
    </w:p>
    <w:p w14:paraId="7219F71F">
      <w:pPr>
        <w:snapToGrid w:val="0"/>
        <w:spacing w:before="180" w:beforeLines="50" w:line="288" w:lineRule="auto"/>
        <w:rPr>
          <w:rFonts w:hint="default" w:eastAsia="宋体"/>
          <w:b/>
          <w:bCs/>
          <w:lang w:val="en-US" w:eastAsia="zh-CN"/>
        </w:rPr>
      </w:pPr>
    </w:p>
    <w:p w14:paraId="0EEFA93E">
      <w:pPr>
        <w:pStyle w:val="61"/>
        <w:ind w:left="0" w:firstLine="0"/>
        <w:outlineLvl w:val="1"/>
        <w:rPr>
          <w:rFonts w:hint="default" w:eastAsia="宋体"/>
          <w:lang w:val="en-US" w:eastAsia="zh-CN"/>
        </w:rPr>
      </w:pPr>
      <w:r>
        <w:rPr>
          <w:rFonts w:hint="eastAsia" w:eastAsia="宋体"/>
          <w:lang w:eastAsia="zh-CN"/>
        </w:rPr>
        <w:t>2.</w:t>
      </w:r>
      <w:r>
        <w:rPr>
          <w:rFonts w:hint="eastAsia" w:eastAsia="宋体"/>
          <w:lang w:val="en-US" w:eastAsia="zh-CN"/>
        </w:rPr>
        <w:t>3 Subsequent A-IoT paging</w:t>
      </w:r>
    </w:p>
    <w:p w14:paraId="4447DCED">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 xml:space="preserve">In RAN2, it has been discussed and agreed that one or more subsequent A-IoT paging messages can be sent by gNB-reader to trigger the A-IoT device(s) which fails to complete the procedure initiated by initial A-IoT paging message. In fact, with the consideration of the unavailability of A-IoT devices caused by their insufficient energy or fading in PRDCH, from the reader's perspective, the subsequent A-IoT paging message it sends may be treated as initial A-IoT paging messages by some A-IoT devices. To this end, we think that there should be no difference between the subsequent A-IoT paging message and initial A-IoT paging message for at least the fields other than D2R transmission resources field (if needed in A-IoT paging). If  RAN1 determines that the D2R transmission resources field is also need in A-IoT paging, RAN2 can further discuss whether this field can be different between subsequent paging message and initial paging message. </w:t>
      </w:r>
    </w:p>
    <w:p w14:paraId="7068A1A1">
      <w:pPr>
        <w:snapToGrid w:val="0"/>
        <w:spacing w:before="180" w:beforeLines="50" w:line="288" w:lineRule="auto"/>
        <w:rPr>
          <w:rFonts w:hint="eastAsia" w:eastAsia="宋体" w:cs="Arial"/>
          <w:b/>
          <w:bCs/>
          <w:szCs w:val="21"/>
        </w:rPr>
      </w:pPr>
      <w:r>
        <w:rPr>
          <w:rFonts w:hint="eastAsia" w:cs="Arial"/>
          <w:b/>
          <w:bCs/>
          <w:szCs w:val="21"/>
        </w:rPr>
        <w:t xml:space="preserve">Observation </w:t>
      </w:r>
      <w:r>
        <w:rPr>
          <w:rFonts w:hint="eastAsia" w:eastAsia="宋体" w:cs="Arial"/>
          <w:b/>
          <w:bCs/>
          <w:szCs w:val="21"/>
          <w:lang w:val="en-US" w:eastAsia="zh-CN"/>
        </w:rPr>
        <w:t>11</w:t>
      </w:r>
      <w:r>
        <w:rPr>
          <w:rFonts w:hint="eastAsia" w:cs="Arial"/>
          <w:b/>
          <w:bCs/>
          <w:szCs w:val="21"/>
        </w:rPr>
        <w:t xml:space="preserve">: </w:t>
      </w:r>
      <w:r>
        <w:rPr>
          <w:rFonts w:hint="eastAsia" w:eastAsia="宋体" w:cs="Arial"/>
          <w:b/>
          <w:bCs/>
          <w:szCs w:val="21"/>
          <w:lang w:eastAsia="zh-CN"/>
        </w:rPr>
        <w:t>W</w:t>
      </w:r>
      <w:r>
        <w:rPr>
          <w:rFonts w:hint="eastAsia" w:eastAsia="宋体" w:cs="Arial"/>
          <w:b/>
          <w:bCs/>
          <w:szCs w:val="21"/>
        </w:rPr>
        <w:t>ith the consideration of the unavailability of A-IoT devices caused by their insufficient energy or fa</w:t>
      </w:r>
      <w:r>
        <w:rPr>
          <w:rFonts w:hint="eastAsia" w:eastAsia="宋体" w:cs="Arial"/>
          <w:b/>
          <w:bCs/>
          <w:szCs w:val="21"/>
          <w:lang w:val="en-US" w:eastAsia="zh-CN"/>
        </w:rPr>
        <w:t>di</w:t>
      </w:r>
      <w:r>
        <w:rPr>
          <w:rFonts w:hint="eastAsia" w:eastAsia="宋体" w:cs="Arial"/>
          <w:b/>
          <w:bCs/>
          <w:szCs w:val="21"/>
        </w:rPr>
        <w:t>ng in PRDCH, from the reader's perspective, the subsequent A-IoT paging message it sends may be treated as initial A-IoT paging messages by some A-IoT devices.</w:t>
      </w:r>
    </w:p>
    <w:p w14:paraId="5CA35183">
      <w:pPr>
        <w:pStyle w:val="61"/>
        <w:numPr>
          <w:ilvl w:val="0"/>
          <w:numId w:val="0"/>
        </w:numPr>
        <w:autoSpaceDE/>
        <w:autoSpaceDN/>
        <w:snapToGrid w:val="0"/>
        <w:spacing w:before="180" w:beforeLines="50" w:after="0" w:line="288" w:lineRule="auto"/>
        <w:jc w:val="both"/>
        <w:outlineLvl w:val="9"/>
        <w:rPr>
          <w:rFonts w:hint="default" w:eastAsia="宋体"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13</w:t>
      </w:r>
      <w:r>
        <w:rPr>
          <w:rFonts w:hint="eastAsia" w:cs="Arial"/>
          <w:b/>
          <w:bCs/>
          <w:szCs w:val="21"/>
          <w:highlight w:val="none"/>
        </w:rPr>
        <w:t xml:space="preserve">: </w:t>
      </w:r>
      <w:r>
        <w:rPr>
          <w:rFonts w:hint="eastAsia" w:eastAsia="宋体"/>
          <w:b/>
          <w:bCs/>
          <w:highlight w:val="none"/>
          <w:lang w:val="en-US" w:eastAsia="zh-CN"/>
        </w:rPr>
        <w:t>There should be no difference between the subsequent A-IoT paging message and initial A-IoT paging message for at least the fields other than D2R transmission resources field (if needed in A-IoT paging).</w:t>
      </w:r>
    </w:p>
    <w:p w14:paraId="687C9CE6">
      <w:pPr>
        <w:snapToGrid w:val="0"/>
        <w:spacing w:before="180" w:beforeLines="50" w:line="288" w:lineRule="auto"/>
        <w:rPr>
          <w:rFonts w:hint="default"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14: RAN2 is asked to first wait for RAN1 determination on whether t</w:t>
      </w:r>
      <w:r>
        <w:rPr>
          <w:rFonts w:hint="eastAsia" w:eastAsia="宋体"/>
          <w:b/>
          <w:bCs/>
          <w:lang w:val="en-US" w:eastAsia="zh-CN"/>
        </w:rPr>
        <w:t>he D2R transmission resources field should be included in A-IoT paging</w:t>
      </w:r>
      <w:r>
        <w:rPr>
          <w:rFonts w:hint="eastAsia" w:cs="Arial"/>
          <w:b/>
          <w:bCs/>
          <w:szCs w:val="21"/>
          <w:highlight w:val="none"/>
          <w:lang w:val="en-US" w:eastAsia="zh-CN"/>
        </w:rPr>
        <w:t xml:space="preserve"> before </w:t>
      </w:r>
      <w:r>
        <w:rPr>
          <w:rFonts w:hint="eastAsia" w:eastAsia="宋体"/>
          <w:b/>
          <w:bCs/>
          <w:lang w:val="en-US" w:eastAsia="zh-CN"/>
        </w:rPr>
        <w:t>discussing whether this field can be different between subsequent paging message and initial paging message.</w:t>
      </w:r>
    </w:p>
    <w:p w14:paraId="51771F94">
      <w:pPr>
        <w:snapToGrid w:val="0"/>
        <w:spacing w:before="180" w:beforeLines="50" w:line="288" w:lineRule="auto"/>
        <w:rPr>
          <w:rFonts w:hint="default" w:cs="Arial"/>
          <w:b/>
          <w:bCs/>
          <w:szCs w:val="21"/>
          <w:highlight w:val="none"/>
          <w:lang w:val="en-US" w:eastAsia="zh-CN"/>
        </w:rPr>
      </w:pPr>
    </w:p>
    <w:p w14:paraId="526C3096">
      <w:pPr>
        <w:pStyle w:val="61"/>
        <w:ind w:left="0" w:firstLine="0"/>
        <w:outlineLvl w:val="1"/>
        <w:rPr>
          <w:rFonts w:hint="default" w:eastAsia="宋体"/>
          <w:lang w:val="en-US" w:eastAsia="zh-CN"/>
        </w:rPr>
      </w:pPr>
      <w:r>
        <w:rPr>
          <w:rFonts w:hint="eastAsia" w:eastAsia="宋体"/>
          <w:lang w:eastAsia="zh-CN"/>
        </w:rPr>
        <w:t>2.</w:t>
      </w:r>
      <w:r>
        <w:rPr>
          <w:rFonts w:hint="eastAsia" w:eastAsia="宋体"/>
          <w:lang w:val="en-US" w:eastAsia="zh-CN"/>
        </w:rPr>
        <w:t>4 Ways for A-IoT device determining MSG1 resources</w:t>
      </w:r>
    </w:p>
    <w:p w14:paraId="2551F949">
      <w:pPr>
        <w:pStyle w:val="61"/>
        <w:spacing w:after="0"/>
        <w:ind w:left="0" w:firstLine="0"/>
        <w:jc w:val="both"/>
        <w:outlineLvl w:val="9"/>
        <w:rPr>
          <w:rFonts w:hint="eastAsia" w:cs="Arial"/>
          <w:szCs w:val="21"/>
          <w:lang w:val="en-US" w:eastAsia="zh-CN"/>
        </w:rPr>
      </w:pPr>
      <w:r>
        <w:rPr>
          <w:rFonts w:hint="eastAsia" w:cs="Arial"/>
          <w:szCs w:val="21"/>
          <w:lang w:val="en-US" w:eastAsia="zh-CN"/>
        </w:rPr>
        <w:t>In RAN2#129 meeting, the following two ways are discussed and agreed:</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B7EA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25DC0DEA">
            <w:pPr>
              <w:pStyle w:val="108"/>
              <w:numPr>
                <w:ilvl w:val="0"/>
                <w:numId w:val="0"/>
              </w:numPr>
              <w:ind w:leftChars="0"/>
              <w:rPr>
                <w:b w:val="0"/>
                <w:bCs/>
              </w:rPr>
            </w:pPr>
            <w:r>
              <w:rPr>
                <w:rFonts w:hint="eastAsia" w:eastAsia="宋体"/>
                <w:b w:val="0"/>
                <w:bCs/>
                <w:lang w:val="en-US" w:eastAsia="zh-CN"/>
              </w:rPr>
              <w:t xml:space="preserve">2. </w:t>
            </w:r>
            <w:r>
              <w:rPr>
                <w:b w:val="0"/>
                <w:bCs/>
              </w:rPr>
              <w:t>From RAN2 perspective, after initial paging message, the R2D transmission which determines the Msg1 resource(s), can be achieved by one of the below two ways, unless RAN1 concludes to use L1 signaling later:</w:t>
            </w:r>
          </w:p>
          <w:p w14:paraId="060E8655">
            <w:pPr>
              <w:pStyle w:val="108"/>
              <w:numPr>
                <w:ilvl w:val="0"/>
                <w:numId w:val="0"/>
              </w:numPr>
              <w:ind w:left="360"/>
              <w:rPr>
                <w:b w:val="0"/>
                <w:bCs/>
              </w:rPr>
            </w:pPr>
            <w:r>
              <w:t>Way-1</w:t>
            </w:r>
            <w:r>
              <w:rPr>
                <w:b w:val="0"/>
                <w:bCs/>
              </w:rPr>
              <w:t>: introducing new R2D message other than the paging message, e.g., QueryRep-like; or</w:t>
            </w:r>
          </w:p>
          <w:p w14:paraId="1F32D6CA">
            <w:pPr>
              <w:pStyle w:val="108"/>
              <w:numPr>
                <w:ilvl w:val="0"/>
                <w:numId w:val="0"/>
              </w:numPr>
              <w:ind w:left="360"/>
              <w:rPr>
                <w:rFonts w:eastAsiaTheme="minorEastAsia"/>
              </w:rPr>
            </w:pPr>
            <w:r>
              <w:t>Way-2</w:t>
            </w:r>
            <w:r>
              <w:rPr>
                <w:b w:val="0"/>
                <w:bCs/>
                <w:i/>
                <w:iCs/>
              </w:rPr>
              <w:t xml:space="preserve">: </w:t>
            </w:r>
            <w:r>
              <w:rPr>
                <w:b w:val="0"/>
                <w:bCs/>
              </w:rPr>
              <w:t>reusing the same paging message, using field(s) to indicate it is only to determine the Msg1 resource(s) and omitting the paging identifier (device ID/group ID) field</w:t>
            </w:r>
          </w:p>
        </w:tc>
      </w:tr>
    </w:tbl>
    <w:p w14:paraId="3BEF0706">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 xml:space="preserve">From our point view, there is no essential difference between Way-1 and Way-2. To this end, we suggest that RAN2 can discuss why the message (new R2D message or something like paging message) is needed and which information is needed for A-IoT device determining MSG1 resources at first before discussing whether a new R2D message is used or A-IoT paging message is reused. </w:t>
      </w:r>
    </w:p>
    <w:p w14:paraId="0DE98D25">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cs="Arial"/>
          <w:szCs w:val="21"/>
          <w:lang w:val="en-US" w:eastAsia="zh-CN"/>
        </w:rPr>
      </w:pPr>
      <w:r>
        <w:rPr>
          <w:rFonts w:hint="eastAsia" w:eastAsia="宋体"/>
          <w:lang w:val="en-US" w:eastAsia="zh-CN"/>
        </w:rPr>
        <w:t>The reason why this message (new R2D message or something like paging message) is needed is the poor timing accuracy of device 1 in R19. To be specific, the initial clock accuracy of device 1 is about 10^4 ~ 10^5 ppm which is the evaluation assumption in RAN1 as captured in TR 38.769, thus it should be really difficult for device 1 determining the transmission/access occasion efficiently only with its internal timing. To this end, this message (new R2D message or something like paging message) is just to indicate to the A-IoT device that a slot/time-domain occasion is started and no any additional information (such as: paging identifier, transaction, etc.) is needed, which also explains why we also think that it may be L1 signaling. Based on this, we think that a new R2D message can be introduced, because all</w:t>
      </w:r>
      <w:r>
        <w:rPr>
          <w:rFonts w:hint="eastAsia" w:eastAsia="宋体"/>
          <w:b w:val="0"/>
          <w:bCs/>
          <w:lang w:val="en-US" w:eastAsia="zh-CN"/>
        </w:rPr>
        <w:t xml:space="preserve"> the fields in A-IoT paging message is not needed for the message </w:t>
      </w:r>
      <w:r>
        <w:rPr>
          <w:rFonts w:hint="eastAsia" w:eastAsia="宋体"/>
          <w:lang w:val="en-US" w:eastAsia="zh-CN"/>
        </w:rPr>
        <w:t>for A-IoT device determining MSG1 resources.</w:t>
      </w:r>
    </w:p>
    <w:p w14:paraId="21576483">
      <w:pPr>
        <w:snapToGrid w:val="0"/>
        <w:spacing w:before="180" w:beforeLines="50" w:line="288" w:lineRule="auto"/>
        <w:rPr>
          <w:rFonts w:hint="eastAsia" w:cs="Arial"/>
          <w:szCs w:val="21"/>
          <w:lang w:val="en-US" w:eastAsia="zh-CN"/>
        </w:rPr>
      </w:pPr>
      <w:r>
        <w:rPr>
          <w:rFonts w:hint="eastAsia" w:cs="Arial"/>
          <w:b/>
          <w:bCs/>
          <w:szCs w:val="21"/>
        </w:rPr>
        <w:t xml:space="preserve">Observation </w:t>
      </w:r>
      <w:r>
        <w:rPr>
          <w:rFonts w:hint="eastAsia" w:eastAsia="宋体" w:cs="Arial"/>
          <w:b/>
          <w:bCs/>
          <w:szCs w:val="21"/>
          <w:lang w:val="en-US" w:eastAsia="zh-CN"/>
        </w:rPr>
        <w:t>12</w:t>
      </w:r>
      <w:r>
        <w:rPr>
          <w:rFonts w:hint="eastAsia" w:cs="Arial"/>
          <w:b/>
          <w:bCs/>
          <w:szCs w:val="21"/>
        </w:rPr>
        <w:t xml:space="preserve">: </w:t>
      </w:r>
      <w:r>
        <w:rPr>
          <w:rFonts w:hint="eastAsia" w:eastAsia="宋体" w:cs="Arial"/>
          <w:b/>
          <w:bCs/>
          <w:szCs w:val="21"/>
          <w:lang w:val="en-US" w:eastAsia="zh-CN"/>
        </w:rPr>
        <w:t>The reason why this message (new R2D message or something like paging message) is needed is that the timing accuracy of device 1 in R19 is poor</w:t>
      </w:r>
      <w:r>
        <w:rPr>
          <w:rFonts w:hint="eastAsia" w:cs="Arial"/>
          <w:b/>
          <w:bCs/>
          <w:szCs w:val="21"/>
          <w:lang w:val="en-US" w:eastAsia="zh-CN"/>
        </w:rPr>
        <w:t>.</w:t>
      </w:r>
      <w:r>
        <w:rPr>
          <w:rFonts w:hint="eastAsia" w:cs="Arial"/>
          <w:szCs w:val="21"/>
          <w:lang w:val="en-US" w:eastAsia="zh-CN"/>
        </w:rPr>
        <w:t xml:space="preserve"> </w:t>
      </w:r>
    </w:p>
    <w:p w14:paraId="3256BF6A">
      <w:pPr>
        <w:snapToGrid w:val="0"/>
        <w:spacing w:before="180" w:beforeLines="50" w:line="288" w:lineRule="auto"/>
        <w:rPr>
          <w:rFonts w:hint="default" w:cs="Arial"/>
          <w:szCs w:val="21"/>
          <w:lang w:val="en-US" w:eastAsia="zh-CN"/>
        </w:rPr>
      </w:pPr>
      <w:r>
        <w:rPr>
          <w:rFonts w:hint="eastAsia" w:cs="Arial"/>
          <w:b/>
          <w:bCs/>
          <w:szCs w:val="21"/>
        </w:rPr>
        <w:t xml:space="preserve">Observation </w:t>
      </w:r>
      <w:r>
        <w:rPr>
          <w:rFonts w:hint="eastAsia" w:eastAsia="宋体" w:cs="Arial"/>
          <w:b/>
          <w:bCs/>
          <w:szCs w:val="21"/>
          <w:lang w:val="en-US" w:eastAsia="zh-CN"/>
        </w:rPr>
        <w:t>13</w:t>
      </w:r>
      <w:r>
        <w:rPr>
          <w:rFonts w:hint="eastAsia" w:cs="Arial"/>
          <w:b/>
          <w:bCs/>
          <w:szCs w:val="21"/>
        </w:rPr>
        <w:t>:</w:t>
      </w:r>
      <w:r>
        <w:rPr>
          <w:rFonts w:hint="eastAsia" w:eastAsia="宋体" w:cs="Arial"/>
          <w:b/>
          <w:bCs/>
          <w:szCs w:val="21"/>
          <w:lang w:val="en-US" w:eastAsia="zh-CN"/>
        </w:rPr>
        <w:t xml:space="preserve"> </w:t>
      </w:r>
      <w:r>
        <w:rPr>
          <w:rFonts w:hint="eastAsia" w:cs="Arial"/>
          <w:b/>
          <w:bCs/>
          <w:szCs w:val="21"/>
          <w:lang w:val="en-US" w:eastAsia="zh-CN"/>
        </w:rPr>
        <w:t xml:space="preserve">This message (new R2D message or something like paging message) is just to indicate to the A-IoT device that a slot/time-domain occasion is started and no any additional information (such as: paging identifier, transaction, etc.) is needed. </w:t>
      </w:r>
    </w:p>
    <w:p w14:paraId="4F403F23">
      <w:pPr>
        <w:snapToGrid w:val="0"/>
        <w:spacing w:before="180" w:beforeLines="50" w:line="288" w:lineRule="auto"/>
        <w:rPr>
          <w:rFonts w:hint="default" w:cs="Arial"/>
          <w:b/>
          <w:bCs/>
          <w:szCs w:val="21"/>
          <w:lang w:val="en-US" w:eastAsia="zh-CN"/>
        </w:rPr>
      </w:pPr>
      <w:r>
        <w:rPr>
          <w:rFonts w:hint="eastAsia" w:cs="Arial"/>
          <w:b/>
          <w:bCs/>
          <w:szCs w:val="21"/>
        </w:rPr>
        <w:t xml:space="preserve">Proposal </w:t>
      </w:r>
      <w:r>
        <w:rPr>
          <w:rFonts w:hint="eastAsia" w:eastAsia="宋体" w:cs="Arial"/>
          <w:b/>
          <w:bCs/>
          <w:szCs w:val="21"/>
          <w:lang w:val="en-US" w:eastAsia="zh-CN"/>
        </w:rPr>
        <w:t>15</w:t>
      </w:r>
      <w:r>
        <w:rPr>
          <w:rFonts w:hint="eastAsia" w:cs="Arial"/>
          <w:b/>
          <w:bCs/>
          <w:szCs w:val="21"/>
        </w:rPr>
        <w:t xml:space="preserve">: </w:t>
      </w:r>
      <w:r>
        <w:rPr>
          <w:rFonts w:hint="eastAsia" w:eastAsia="宋体" w:cs="Arial"/>
          <w:b/>
          <w:bCs/>
          <w:szCs w:val="21"/>
          <w:lang w:val="en-US" w:eastAsia="zh-CN"/>
        </w:rPr>
        <w:t xml:space="preserve">A </w:t>
      </w:r>
      <w:r>
        <w:rPr>
          <w:rFonts w:hint="eastAsia" w:cs="Arial"/>
          <w:b/>
          <w:bCs/>
          <w:szCs w:val="21"/>
        </w:rPr>
        <w:t>new R2D message other than the paging message</w:t>
      </w:r>
      <w:r>
        <w:rPr>
          <w:rFonts w:hint="eastAsia" w:eastAsia="宋体" w:cs="Arial"/>
          <w:b/>
          <w:bCs/>
          <w:szCs w:val="21"/>
          <w:lang w:val="en-US" w:eastAsia="zh-CN"/>
        </w:rPr>
        <w:t xml:space="preserve"> (Way1-1) is introduced </w:t>
      </w:r>
      <w:r>
        <w:rPr>
          <w:rFonts w:hint="eastAsia" w:cs="Arial"/>
          <w:b/>
          <w:bCs/>
          <w:szCs w:val="21"/>
          <w:lang w:val="en-US" w:eastAsia="zh-CN"/>
        </w:rPr>
        <w:t xml:space="preserve">for A-IoT device determining MSG1 resources unless </w:t>
      </w:r>
      <w:r>
        <w:rPr>
          <w:rFonts w:hint="eastAsia" w:cs="Arial"/>
          <w:b/>
          <w:bCs/>
          <w:szCs w:val="21"/>
        </w:rPr>
        <w:t>RAN1 concludes to use L1 signaling</w:t>
      </w:r>
      <w:r>
        <w:rPr>
          <w:rFonts w:hint="eastAsia" w:cs="Arial"/>
          <w:b/>
          <w:bCs/>
          <w:szCs w:val="21"/>
          <w:lang w:val="en-US" w:eastAsia="zh-CN"/>
        </w:rPr>
        <w:t>.</w:t>
      </w:r>
    </w:p>
    <w:bookmarkEnd w:id="2"/>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jc w:val="both"/>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eastAsia" w:eastAsiaTheme="minorEastAsia"/>
          <w:color w:val="000000" w:themeColor="text1"/>
          <w:lang w:val="en-US" w:eastAsia="zh-CN"/>
          <w14:textFill>
            <w14:solidFill>
              <w14:schemeClr w14:val="tx1"/>
            </w14:solidFill>
          </w14:textFill>
        </w:rPr>
        <w:t xml:space="preserve">A-IoT </w:t>
      </w:r>
      <w:r>
        <w:rPr>
          <w:rFonts w:hint="eastAsia" w:eastAsiaTheme="minorEastAsia"/>
          <w:color w:val="000000" w:themeColor="text1"/>
          <w:lang w:eastAsia="zh-CN"/>
          <w14:textFill>
            <w14:solidFill>
              <w14:schemeClr w14:val="tx1"/>
            </w14:solidFill>
          </w14:textFill>
        </w:rPr>
        <w:t>paging</w:t>
      </w:r>
      <w:r>
        <w:rPr>
          <w:rFonts w:hint="eastAsia" w:eastAsiaTheme="minorEastAsia"/>
          <w:color w:val="000000" w:themeColor="text1"/>
          <w:lang w:val="en-US" w:eastAsia="zh-CN"/>
          <w14:textFill>
            <w14:solidFill>
              <w14:schemeClr w14:val="tx1"/>
            </w14:solidFill>
          </w14:textFill>
        </w:rPr>
        <w:t xml:space="preserve"> as following</w:t>
      </w:r>
      <w:r>
        <w:rPr>
          <w:rFonts w:eastAsia="宋体" w:cs="Arial"/>
          <w:color w:val="000000" w:themeColor="text1"/>
          <w14:textFill>
            <w14:solidFill>
              <w14:schemeClr w14:val="tx1"/>
            </w14:solidFill>
          </w14:textFill>
        </w:rPr>
        <w:t>:</w:t>
      </w:r>
    </w:p>
    <w:p w14:paraId="49786D2B">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w:t>
      </w:r>
      <w:r>
        <w:rPr>
          <w:rFonts w:hint="eastAsia" w:cs="Arial"/>
          <w:b/>
          <w:bCs/>
          <w:szCs w:val="21"/>
        </w:rPr>
        <w:t>:</w:t>
      </w:r>
      <w:r>
        <w:rPr>
          <w:rFonts w:hint="eastAsia" w:eastAsia="宋体" w:cs="Arial"/>
          <w:b/>
          <w:bCs/>
          <w:szCs w:val="21"/>
          <w:lang w:val="en-US" w:eastAsia="zh-CN"/>
        </w:rPr>
        <w:t xml:space="preserve"> </w:t>
      </w:r>
      <w:r>
        <w:rPr>
          <w:rFonts w:hint="eastAsia" w:eastAsia="宋体"/>
          <w:b/>
          <w:bCs/>
          <w:lang w:val="en-US" w:eastAsia="zh-CN"/>
        </w:rPr>
        <w:t>The most important impact brought by multi-reader scenario is interference which can not be avoided/mitigated by introducing reader ID</w:t>
      </w:r>
      <w:r>
        <w:rPr>
          <w:rFonts w:hint="eastAsia" w:eastAsia="宋体" w:cs="Arial"/>
          <w:b/>
          <w:bCs/>
          <w:szCs w:val="21"/>
          <w:lang w:val="en-US" w:eastAsia="zh-CN"/>
        </w:rPr>
        <w:t>.</w:t>
      </w:r>
    </w:p>
    <w:p w14:paraId="1C093CDE">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2</w:t>
      </w:r>
      <w:r>
        <w:rPr>
          <w:rFonts w:hint="eastAsia" w:cs="Arial"/>
          <w:b/>
          <w:bCs/>
          <w:szCs w:val="21"/>
        </w:rPr>
        <w:t>:</w:t>
      </w:r>
      <w:r>
        <w:rPr>
          <w:rFonts w:hint="eastAsia" w:eastAsia="宋体" w:cs="Arial"/>
          <w:b/>
          <w:bCs/>
          <w:szCs w:val="21"/>
          <w:lang w:val="en-US" w:eastAsia="zh-CN"/>
        </w:rPr>
        <w:t xml:space="preserve"> </w:t>
      </w:r>
      <w:r>
        <w:rPr>
          <w:rFonts w:hint="eastAsia" w:eastAsia="宋体"/>
          <w:b/>
          <w:bCs/>
          <w:lang w:val="en-US" w:eastAsia="zh-CN"/>
        </w:rPr>
        <w:t>There are some implementation methods to avoid the occurrence of multi-reader scenarios or mitigating its impact as much as possible</w:t>
      </w:r>
      <w:r>
        <w:rPr>
          <w:rFonts w:hint="eastAsia" w:eastAsia="宋体" w:cs="Arial"/>
          <w:b/>
          <w:bCs/>
          <w:szCs w:val="21"/>
          <w:lang w:val="en-US" w:eastAsia="zh-CN"/>
        </w:rPr>
        <w:t>.</w:t>
      </w:r>
    </w:p>
    <w:p w14:paraId="5F72A141">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 3</w:t>
      </w:r>
      <w:r>
        <w:rPr>
          <w:rFonts w:hint="eastAsia" w:cs="Arial"/>
          <w:b/>
          <w:bCs/>
          <w:szCs w:val="21"/>
        </w:rPr>
        <w:t xml:space="preserve">: </w:t>
      </w:r>
      <w:r>
        <w:rPr>
          <w:rFonts w:hint="eastAsia" w:eastAsia="宋体" w:cs="Arial"/>
          <w:b/>
          <w:bCs/>
          <w:szCs w:val="21"/>
          <w:lang w:val="en-US" w:eastAsia="zh-CN"/>
        </w:rPr>
        <w:t>S</w:t>
      </w:r>
      <w:r>
        <w:rPr>
          <w:rFonts w:hint="eastAsia" w:eastAsia="宋体"/>
          <w:b/>
          <w:bCs/>
          <w:lang w:val="en-US" w:eastAsia="zh-CN"/>
        </w:rPr>
        <w:t>ub-grouping performed by the reader is</w:t>
      </w:r>
      <w:r>
        <w:rPr>
          <w:rFonts w:hint="eastAsia" w:cs="Arial"/>
          <w:b/>
          <w:bCs/>
          <w:szCs w:val="21"/>
          <w:lang w:val="en-US" w:eastAsia="zh-CN"/>
        </w:rPr>
        <w:t xml:space="preserve"> an optimization scheme for the A-IoT procedure and totally transparent to A-IoT device</w:t>
      </w:r>
      <w:r>
        <w:rPr>
          <w:rFonts w:hint="eastAsia" w:eastAsia="宋体" w:cs="Arial"/>
          <w:b/>
          <w:bCs/>
          <w:szCs w:val="21"/>
          <w:lang w:val="en-US" w:eastAsia="zh-CN"/>
        </w:rPr>
        <w:t xml:space="preserve">. </w:t>
      </w:r>
    </w:p>
    <w:p w14:paraId="2E37632B">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4</w:t>
      </w:r>
      <w:r>
        <w:rPr>
          <w:rFonts w:cs="Arial"/>
          <w:b/>
          <w:bCs/>
          <w:szCs w:val="21"/>
        </w:rPr>
        <w:t xml:space="preserve">: </w:t>
      </w:r>
      <w:r>
        <w:rPr>
          <w:rFonts w:hint="eastAsia" w:eastAsia="宋体" w:cs="Arial"/>
          <w:b/>
          <w:bCs/>
          <w:szCs w:val="21"/>
          <w:lang w:val="en-US" w:eastAsia="zh-CN"/>
        </w:rPr>
        <w:t>Whether gNB-CN device ID is needed and the relationship between gNB-CN device ID and paging identifier have not determined by RAN3/SA2</w:t>
      </w:r>
      <w:r>
        <w:rPr>
          <w:rFonts w:hint="eastAsia" w:cs="Arial"/>
          <w:b/>
          <w:bCs/>
          <w:szCs w:val="21"/>
          <w:lang w:val="en-US" w:eastAsia="zh-CN"/>
        </w:rPr>
        <w:t>.</w:t>
      </w:r>
    </w:p>
    <w:p w14:paraId="2E8763D4">
      <w:pPr>
        <w:snapToGrid w:val="0"/>
        <w:spacing w:before="180" w:beforeLines="50" w:line="288" w:lineRule="auto"/>
        <w:rPr>
          <w:rFonts w:hint="eastAsia" w:cs="Arial" w:eastAsiaTheme="minorEastAsia"/>
          <w:color w:val="000000" w:themeColor="text1"/>
          <w:lang w:val="en-US" w:eastAsia="zh-CN"/>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5</w:t>
      </w:r>
      <w:r>
        <w:rPr>
          <w:rFonts w:cs="Arial"/>
          <w:b/>
          <w:bCs/>
          <w:szCs w:val="21"/>
        </w:rPr>
        <w:t xml:space="preserve">: </w:t>
      </w:r>
      <w:r>
        <w:rPr>
          <w:rFonts w:hint="eastAsia" w:eastAsia="宋体" w:cs="Arial"/>
          <w:b/>
          <w:bCs/>
          <w:szCs w:val="21"/>
          <w:lang w:val="en-US" w:eastAsia="zh-CN"/>
        </w:rPr>
        <w:t>It is possible that there is no paging identifier field in one A-IoT paging message.</w:t>
      </w:r>
    </w:p>
    <w:p w14:paraId="022E043C">
      <w:pPr>
        <w:overflowPunct/>
        <w:autoSpaceDE/>
        <w:autoSpaceDN/>
        <w:adjustRightInd/>
        <w:snapToGrid w:val="0"/>
        <w:spacing w:before="180" w:beforeLines="50" w:after="0" w:line="288" w:lineRule="auto"/>
        <w:textAlignment w:val="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6</w:t>
      </w:r>
      <w:r>
        <w:rPr>
          <w:rFonts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CFRA can only be used in the case that only one specific device ID is contained in an A-IoT paging in R19.</w:t>
      </w:r>
    </w:p>
    <w:p w14:paraId="029BD67C">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7</w:t>
      </w:r>
      <w:r>
        <w:rPr>
          <w:rFonts w:hint="eastAsia" w:cs="Arial"/>
          <w:b/>
          <w:bCs/>
          <w:szCs w:val="21"/>
        </w:rPr>
        <w:t>:</w:t>
      </w:r>
      <w:r>
        <w:rPr>
          <w:rFonts w:hint="eastAsia" w:eastAsia="宋体" w:cs="Arial"/>
          <w:b/>
          <w:bCs/>
          <w:szCs w:val="21"/>
          <w:lang w:val="en-US" w:eastAsia="zh-CN"/>
        </w:rPr>
        <w:t xml:space="preserve"> There are also some parameters such as D2R chip duration, payload size for PDRCH transmission, etc., are discussed in RAN1 to be indicated by R2D control information, but haven’t been determined through physical-layer control signaling or high-layer signaling yet.</w:t>
      </w:r>
    </w:p>
    <w:p w14:paraId="0EEF587D">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8</w:t>
      </w:r>
      <w:r>
        <w:rPr>
          <w:rFonts w:hint="eastAsia" w:cs="Arial"/>
          <w:b/>
          <w:bCs/>
          <w:szCs w:val="21"/>
        </w:rPr>
        <w:t>:</w:t>
      </w:r>
      <w:r>
        <w:rPr>
          <w:rFonts w:hint="eastAsia" w:eastAsia="宋体" w:cs="Arial"/>
          <w:b/>
          <w:bCs/>
          <w:szCs w:val="21"/>
          <w:lang w:val="en-US" w:eastAsia="zh-CN"/>
        </w:rPr>
        <w:t xml:space="preserve"> </w:t>
      </w:r>
      <w:r>
        <w:rPr>
          <w:rFonts w:hint="eastAsia" w:eastAsia="宋体" w:cs="Arial"/>
          <w:b/>
          <w:bCs/>
          <w:szCs w:val="21"/>
          <w:lang w:eastAsia="zh-CN"/>
        </w:rPr>
        <w:t>T</w:t>
      </w:r>
      <w:r>
        <w:rPr>
          <w:rFonts w:hint="eastAsia" w:eastAsia="宋体" w:cs="Arial"/>
          <w:b/>
          <w:bCs/>
          <w:szCs w:val="21"/>
        </w:rPr>
        <w:t xml:space="preserve">here are two fields which have been agreed to be included in an A-IoT paging message, that is, paging identifier and transaction ID. </w:t>
      </w:r>
      <w:r>
        <w:rPr>
          <w:rFonts w:hint="eastAsia" w:eastAsia="宋体" w:cs="Arial"/>
          <w:b/>
          <w:bCs/>
          <w:szCs w:val="21"/>
          <w:lang w:eastAsia="zh-CN"/>
        </w:rPr>
        <w:t>W</w:t>
      </w:r>
      <w:r>
        <w:rPr>
          <w:rFonts w:hint="eastAsia" w:eastAsia="宋体" w:cs="Arial"/>
          <w:b/>
          <w:bCs/>
          <w:szCs w:val="21"/>
        </w:rPr>
        <w:t>hether indication of D2R transmission resources is also needed should be determined in RAN1</w:t>
      </w:r>
      <w:r>
        <w:rPr>
          <w:rFonts w:hint="eastAsia" w:eastAsia="宋体" w:cs="Arial"/>
          <w:b/>
          <w:bCs/>
          <w:szCs w:val="21"/>
          <w:lang w:val="en-US" w:eastAsia="zh-CN"/>
        </w:rPr>
        <w:t>.</w:t>
      </w:r>
    </w:p>
    <w:p w14:paraId="050E0577">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9</w:t>
      </w:r>
      <w:r>
        <w:rPr>
          <w:rFonts w:hint="eastAsia" w:cs="Arial"/>
          <w:b/>
          <w:bCs/>
          <w:szCs w:val="21"/>
        </w:rPr>
        <w:t>:</w:t>
      </w:r>
      <w:r>
        <w:rPr>
          <w:rFonts w:hint="eastAsia" w:eastAsia="宋体" w:cs="Arial"/>
          <w:b/>
          <w:bCs/>
          <w:szCs w:val="21"/>
          <w:lang w:val="en-US" w:eastAsia="zh-CN"/>
        </w:rPr>
        <w:t xml:space="preserve"> Transaction ID is an optional field with fixed length.</w:t>
      </w:r>
    </w:p>
    <w:p w14:paraId="7FDDDA1A">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10</w:t>
      </w:r>
      <w:r>
        <w:rPr>
          <w:rFonts w:hint="eastAsia" w:cs="Arial"/>
          <w:b/>
          <w:bCs/>
          <w:szCs w:val="21"/>
        </w:rPr>
        <w:t>:</w:t>
      </w:r>
      <w:r>
        <w:rPr>
          <w:rFonts w:hint="eastAsia" w:eastAsia="宋体" w:cs="Arial"/>
          <w:b/>
          <w:bCs/>
          <w:szCs w:val="21"/>
          <w:lang w:val="en-US" w:eastAsia="zh-CN"/>
        </w:rPr>
        <w:t xml:space="preserve"> Paging identifier is an optional field and is very likely to be in variable length.</w:t>
      </w:r>
    </w:p>
    <w:p w14:paraId="07B5D97B">
      <w:pPr>
        <w:snapToGrid w:val="0"/>
        <w:spacing w:before="180" w:beforeLines="50" w:line="288" w:lineRule="auto"/>
        <w:rPr>
          <w:rFonts w:hint="eastAsia" w:eastAsia="宋体" w:cs="Arial"/>
          <w:b/>
          <w:bCs/>
          <w:szCs w:val="21"/>
        </w:rPr>
      </w:pPr>
      <w:r>
        <w:rPr>
          <w:rFonts w:hint="eastAsia" w:cs="Arial"/>
          <w:b/>
          <w:bCs/>
          <w:szCs w:val="21"/>
        </w:rPr>
        <w:t xml:space="preserve">Observation </w:t>
      </w:r>
      <w:r>
        <w:rPr>
          <w:rFonts w:hint="eastAsia" w:eastAsia="宋体" w:cs="Arial"/>
          <w:b/>
          <w:bCs/>
          <w:szCs w:val="21"/>
          <w:lang w:val="en-US" w:eastAsia="zh-CN"/>
        </w:rPr>
        <w:t>11</w:t>
      </w:r>
      <w:r>
        <w:rPr>
          <w:rFonts w:hint="eastAsia" w:cs="Arial"/>
          <w:b/>
          <w:bCs/>
          <w:szCs w:val="21"/>
        </w:rPr>
        <w:t xml:space="preserve">: </w:t>
      </w:r>
      <w:r>
        <w:rPr>
          <w:rFonts w:hint="eastAsia" w:eastAsia="宋体" w:cs="Arial"/>
          <w:b/>
          <w:bCs/>
          <w:szCs w:val="21"/>
          <w:lang w:eastAsia="zh-CN"/>
        </w:rPr>
        <w:t>W</w:t>
      </w:r>
      <w:r>
        <w:rPr>
          <w:rFonts w:hint="eastAsia" w:eastAsia="宋体" w:cs="Arial"/>
          <w:b/>
          <w:bCs/>
          <w:szCs w:val="21"/>
        </w:rPr>
        <w:t>ith the consideration of the unavailability of A-IoT devices caused by their insufficient energy or fa</w:t>
      </w:r>
      <w:r>
        <w:rPr>
          <w:rFonts w:hint="eastAsia" w:eastAsia="宋体" w:cs="Arial"/>
          <w:b/>
          <w:bCs/>
          <w:szCs w:val="21"/>
          <w:lang w:val="en-US" w:eastAsia="zh-CN"/>
        </w:rPr>
        <w:t>di</w:t>
      </w:r>
      <w:r>
        <w:rPr>
          <w:rFonts w:hint="eastAsia" w:eastAsia="宋体" w:cs="Arial"/>
          <w:b/>
          <w:bCs/>
          <w:szCs w:val="21"/>
        </w:rPr>
        <w:t>ng in PRDCH, from the reader's perspective, the subsequent A-IoT paging message it sends may be treated as initial A-IoT paging messages by some A-IoT devices.</w:t>
      </w:r>
    </w:p>
    <w:p w14:paraId="7A603BD9">
      <w:pPr>
        <w:snapToGrid w:val="0"/>
        <w:spacing w:before="180" w:beforeLines="50" w:line="288" w:lineRule="auto"/>
        <w:rPr>
          <w:rFonts w:hint="eastAsia" w:cs="Arial"/>
          <w:szCs w:val="21"/>
          <w:lang w:val="en-US" w:eastAsia="zh-CN"/>
        </w:rPr>
      </w:pPr>
      <w:r>
        <w:rPr>
          <w:rFonts w:hint="eastAsia" w:cs="Arial"/>
          <w:b/>
          <w:bCs/>
          <w:szCs w:val="21"/>
        </w:rPr>
        <w:t xml:space="preserve">Observation </w:t>
      </w:r>
      <w:r>
        <w:rPr>
          <w:rFonts w:hint="eastAsia" w:eastAsia="宋体" w:cs="Arial"/>
          <w:b/>
          <w:bCs/>
          <w:szCs w:val="21"/>
          <w:lang w:val="en-US" w:eastAsia="zh-CN"/>
        </w:rPr>
        <w:t>12</w:t>
      </w:r>
      <w:r>
        <w:rPr>
          <w:rFonts w:hint="eastAsia" w:cs="Arial"/>
          <w:b/>
          <w:bCs/>
          <w:szCs w:val="21"/>
        </w:rPr>
        <w:t xml:space="preserve">: </w:t>
      </w:r>
      <w:r>
        <w:rPr>
          <w:rFonts w:hint="eastAsia" w:eastAsia="宋体" w:cs="Arial"/>
          <w:b/>
          <w:bCs/>
          <w:szCs w:val="21"/>
          <w:lang w:val="en-US" w:eastAsia="zh-CN"/>
        </w:rPr>
        <w:t>The reason why this message (new R2D message or something like paging message) is needed is that the timing accuracy of device 1 in R19 is poor</w:t>
      </w:r>
      <w:r>
        <w:rPr>
          <w:rFonts w:hint="eastAsia" w:cs="Arial"/>
          <w:b/>
          <w:bCs/>
          <w:szCs w:val="21"/>
          <w:lang w:val="en-US" w:eastAsia="zh-CN"/>
        </w:rPr>
        <w:t>.</w:t>
      </w:r>
      <w:r>
        <w:rPr>
          <w:rFonts w:hint="eastAsia" w:cs="Arial"/>
          <w:szCs w:val="21"/>
          <w:lang w:val="en-US" w:eastAsia="zh-CN"/>
        </w:rPr>
        <w:t xml:space="preserve"> </w:t>
      </w:r>
    </w:p>
    <w:p w14:paraId="0D6DCAA2">
      <w:pPr>
        <w:snapToGrid w:val="0"/>
        <w:spacing w:before="180" w:beforeLines="50" w:line="288" w:lineRule="auto"/>
        <w:rPr>
          <w:rFonts w:hint="default" w:cs="Arial"/>
          <w:szCs w:val="21"/>
          <w:lang w:val="en-US" w:eastAsia="zh-CN"/>
        </w:rPr>
      </w:pPr>
      <w:r>
        <w:rPr>
          <w:rFonts w:hint="eastAsia" w:cs="Arial"/>
          <w:b/>
          <w:bCs/>
          <w:szCs w:val="21"/>
        </w:rPr>
        <w:t xml:space="preserve">Observation </w:t>
      </w:r>
      <w:r>
        <w:rPr>
          <w:rFonts w:hint="eastAsia" w:eastAsia="宋体" w:cs="Arial"/>
          <w:b/>
          <w:bCs/>
          <w:szCs w:val="21"/>
          <w:lang w:val="en-US" w:eastAsia="zh-CN"/>
        </w:rPr>
        <w:t>13</w:t>
      </w:r>
      <w:r>
        <w:rPr>
          <w:rFonts w:hint="eastAsia" w:cs="Arial"/>
          <w:b/>
          <w:bCs/>
          <w:szCs w:val="21"/>
        </w:rPr>
        <w:t>:</w:t>
      </w:r>
      <w:r>
        <w:rPr>
          <w:rFonts w:hint="eastAsia" w:eastAsia="宋体" w:cs="Arial"/>
          <w:b/>
          <w:bCs/>
          <w:szCs w:val="21"/>
          <w:lang w:val="en-US" w:eastAsia="zh-CN"/>
        </w:rPr>
        <w:t xml:space="preserve"> </w:t>
      </w:r>
      <w:r>
        <w:rPr>
          <w:rFonts w:hint="eastAsia" w:cs="Arial"/>
          <w:b/>
          <w:bCs/>
          <w:szCs w:val="21"/>
          <w:lang w:val="en-US" w:eastAsia="zh-CN"/>
        </w:rPr>
        <w:t xml:space="preserve">This message (new R2D message or something like paging message) is just to indicate to the A-IoT device that a slot/time-domain occasion is started and no any additional information (such as: paging identifier, transaction, etc.) is needed. </w:t>
      </w:r>
    </w:p>
    <w:p w14:paraId="6F345978">
      <w:pPr>
        <w:snapToGrid w:val="0"/>
        <w:spacing w:before="180" w:beforeLines="50" w:line="288" w:lineRule="auto"/>
        <w:rPr>
          <w:rFonts w:hint="eastAsia" w:eastAsia="宋体" w:cs="Arial"/>
          <w:b/>
          <w:bCs/>
          <w:szCs w:val="21"/>
          <w:lang w:val="en-US" w:eastAsia="zh-CN"/>
        </w:rPr>
      </w:pPr>
    </w:p>
    <w:p w14:paraId="4F629C8A">
      <w:pPr>
        <w:overflowPunct/>
        <w:autoSpaceDE/>
        <w:autoSpaceDN/>
        <w:adjustRightInd/>
        <w:snapToGrid w:val="0"/>
        <w:spacing w:before="180" w:beforeLines="50" w:after="0" w:line="288" w:lineRule="auto"/>
        <w:textAlignment w:val="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cs="Arial"/>
          <w:b/>
          <w:bCs/>
          <w:szCs w:val="21"/>
          <w:lang w:val="en-US" w:eastAsia="zh-CN"/>
        </w:rPr>
        <w:t>1</w:t>
      </w:r>
      <w:r>
        <w:rPr>
          <w:rFonts w:hint="eastAsia" w:cs="Arial"/>
          <w:b/>
          <w:bCs/>
          <w:szCs w:val="21"/>
        </w:rPr>
        <w:t xml:space="preserve">: </w:t>
      </w:r>
      <w:r>
        <w:rPr>
          <w:rFonts w:hint="eastAsia" w:eastAsia="宋体" w:cs="Arial"/>
          <w:b/>
          <w:bCs/>
          <w:szCs w:val="21"/>
          <w:lang w:val="en-US" w:eastAsia="zh-CN"/>
        </w:rPr>
        <w:t>In R19, reader ID is not needed for multi-reader scenario</w:t>
      </w:r>
      <w:r>
        <w:rPr>
          <w:rFonts w:hint="eastAsia" w:cs="Arial" w:eastAsiaTheme="minorEastAsia"/>
          <w:b/>
          <w:bCs/>
          <w:color w:val="000000" w:themeColor="text1"/>
          <w:lang w:val="en-US" w:eastAsia="zh-CN"/>
          <w14:textFill>
            <w14:solidFill>
              <w14:schemeClr w14:val="tx1"/>
            </w14:solidFill>
          </w14:textFill>
        </w:rPr>
        <w:t>.</w:t>
      </w:r>
    </w:p>
    <w:p w14:paraId="7BBB7175">
      <w:pPr>
        <w:keepNext w:val="0"/>
        <w:keepLines w:val="0"/>
        <w:pageBreakBefore w:val="0"/>
        <w:widowControl/>
        <w:kinsoku/>
        <w:wordWrap/>
        <w:overflowPunct w:val="0"/>
        <w:topLinePunct w:val="0"/>
        <w:autoSpaceDE w:val="0"/>
        <w:autoSpaceDN w:val="0"/>
        <w:bidi w:val="0"/>
        <w:adjustRightInd w:val="0"/>
        <w:snapToGrid w:val="0"/>
        <w:spacing w:before="180" w:beforeLines="50" w:after="0" w:line="288" w:lineRule="auto"/>
        <w:ind w:left="0"/>
        <w:textAlignment w:val="baseline"/>
        <w:outlineLvl w:val="9"/>
        <w:rPr>
          <w:rFonts w:hint="eastAsia"/>
          <w:lang w:val="en-US" w:eastAsia="zh-CN"/>
        </w:rPr>
      </w:pPr>
      <w:r>
        <w:rPr>
          <w:rFonts w:hint="eastAsia" w:cs="Arial"/>
          <w:b/>
          <w:bCs/>
          <w:szCs w:val="21"/>
        </w:rPr>
        <w:t xml:space="preserve">Proposal </w:t>
      </w:r>
      <w:r>
        <w:rPr>
          <w:rFonts w:hint="eastAsia" w:eastAsia="宋体" w:cs="Arial"/>
          <w:b/>
          <w:bCs/>
          <w:szCs w:val="21"/>
          <w:lang w:val="en-US" w:eastAsia="zh-CN"/>
        </w:rPr>
        <w:t>2</w:t>
      </w:r>
      <w:r>
        <w:rPr>
          <w:rFonts w:hint="eastAsia" w:cs="Arial"/>
          <w:b/>
          <w:bCs/>
          <w:szCs w:val="21"/>
        </w:rPr>
        <w:t xml:space="preserve">: </w:t>
      </w:r>
      <w:r>
        <w:rPr>
          <w:rFonts w:hint="eastAsia" w:eastAsia="宋体" w:cs="Arial"/>
          <w:b/>
          <w:bCs/>
          <w:szCs w:val="21"/>
          <w:lang w:eastAsia="zh-CN"/>
        </w:rPr>
        <w:t>T</w:t>
      </w:r>
      <w:r>
        <w:rPr>
          <w:rFonts w:hint="eastAsia" w:eastAsia="宋体" w:cs="Arial"/>
          <w:b/>
          <w:bCs/>
          <w:szCs w:val="21"/>
        </w:rPr>
        <w:t>he paging identifier contained in A-IoT paging message can be a temporary ID. Whether the pa</w:t>
      </w:r>
      <w:r>
        <w:rPr>
          <w:rFonts w:hint="eastAsia" w:eastAsia="宋体" w:cs="Arial"/>
          <w:b/>
          <w:bCs/>
          <w:szCs w:val="21"/>
          <w:lang w:val="en-US" w:eastAsia="zh-CN"/>
        </w:rPr>
        <w:t>g</w:t>
      </w:r>
      <w:r>
        <w:rPr>
          <w:rFonts w:hint="eastAsia" w:eastAsia="宋体" w:cs="Arial"/>
          <w:b/>
          <w:bCs/>
          <w:szCs w:val="21"/>
        </w:rPr>
        <w:t>ing identifier can only be the temporary ID needs further input from SA2/SA3</w:t>
      </w:r>
      <w:r>
        <w:rPr>
          <w:rFonts w:hint="eastAsia" w:eastAsia="宋体" w:cs="Arial"/>
          <w:b/>
          <w:bCs/>
          <w:szCs w:val="21"/>
          <w:lang w:val="en-US" w:eastAsia="zh-CN"/>
        </w:rPr>
        <w:t xml:space="preserve">. </w:t>
      </w:r>
    </w:p>
    <w:p w14:paraId="1EF0EAE3">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3</w:t>
      </w:r>
      <w:r>
        <w:rPr>
          <w:rFonts w:hint="eastAsia" w:cs="Arial"/>
          <w:b/>
          <w:bCs/>
          <w:szCs w:val="21"/>
        </w:rPr>
        <w:t xml:space="preserve">: </w:t>
      </w:r>
      <w:r>
        <w:rPr>
          <w:rFonts w:hint="eastAsia" w:eastAsia="宋体" w:cs="Arial"/>
          <w:b/>
          <w:bCs/>
          <w:szCs w:val="21"/>
          <w:lang w:val="en-US" w:eastAsia="zh-CN"/>
        </w:rPr>
        <w:t xml:space="preserve">Up to now, RAN2 has not seen the clear necessity for the paging identifier to be visible to the A-IoT MAC layer. </w:t>
      </w:r>
    </w:p>
    <w:p w14:paraId="02AFD39E">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4</w:t>
      </w:r>
      <w:r>
        <w:rPr>
          <w:rFonts w:hint="eastAsia" w:cs="Arial"/>
          <w:b/>
          <w:bCs/>
          <w:szCs w:val="21"/>
        </w:rPr>
        <w:t xml:space="preserve">: </w:t>
      </w:r>
      <w:r>
        <w:rPr>
          <w:rFonts w:hint="eastAsia" w:eastAsia="宋体" w:cs="Arial"/>
          <w:b/>
          <w:bCs/>
          <w:szCs w:val="21"/>
          <w:lang w:val="en-US" w:eastAsia="zh-CN"/>
        </w:rPr>
        <w:t xml:space="preserve">There is no RAN2 specific impact on the design of paging identifier. </w:t>
      </w:r>
    </w:p>
    <w:p w14:paraId="67628457">
      <w:pPr>
        <w:snapToGrid w:val="0"/>
        <w:spacing w:before="180" w:beforeLines="50" w:line="288" w:lineRule="auto"/>
        <w:rPr>
          <w:rFonts w:hint="eastAsia" w:cs="Arial"/>
          <w:b/>
          <w:bCs/>
          <w:szCs w:val="21"/>
        </w:rPr>
      </w:pPr>
      <w:r>
        <w:rPr>
          <w:rFonts w:hint="eastAsia" w:cs="Arial"/>
          <w:b/>
          <w:bCs/>
          <w:szCs w:val="21"/>
        </w:rPr>
        <w:t xml:space="preserve">Proposal </w:t>
      </w:r>
      <w:r>
        <w:rPr>
          <w:rFonts w:hint="eastAsia" w:eastAsia="宋体" w:cs="Arial"/>
          <w:b/>
          <w:bCs/>
          <w:szCs w:val="21"/>
          <w:lang w:val="en-US" w:eastAsia="zh-CN"/>
        </w:rPr>
        <w:t>5</w:t>
      </w:r>
      <w:r>
        <w:rPr>
          <w:rFonts w:hint="eastAsia" w:cs="Arial"/>
          <w:b/>
          <w:bCs/>
          <w:szCs w:val="21"/>
        </w:rPr>
        <w:t xml:space="preserve">: </w:t>
      </w:r>
      <w:r>
        <w:rPr>
          <w:rFonts w:hint="eastAsia" w:eastAsia="宋体" w:cs="Arial"/>
          <w:b/>
          <w:bCs/>
          <w:szCs w:val="21"/>
          <w:lang w:val="en-US" w:eastAsia="zh-CN"/>
        </w:rPr>
        <w:t>The method for gNB-reader generating transaction ID is not in RAN2 scope.</w:t>
      </w:r>
    </w:p>
    <w:p w14:paraId="3970D3B0">
      <w:pPr>
        <w:snapToGrid w:val="0"/>
        <w:spacing w:before="180" w:beforeLines="50" w:line="288" w:lineRule="auto"/>
        <w:rPr>
          <w:rFonts w:hint="default" w:cs="Arial" w:eastAsiaTheme="minorEastAsia"/>
          <w:b/>
          <w:bCs/>
          <w:color w:val="000000" w:themeColor="text1"/>
          <w:lang w:val="en-US" w:eastAsia="zh-CN"/>
          <w14:textFill>
            <w14:solidFill>
              <w14:schemeClr w14:val="tx1"/>
            </w14:solidFill>
          </w14:textFill>
        </w:rPr>
      </w:pPr>
      <w:r>
        <w:rPr>
          <w:rFonts w:hint="eastAsia" w:cs="Arial"/>
          <w:b/>
          <w:bCs/>
          <w:szCs w:val="21"/>
        </w:rPr>
        <w:t>Proposal</w:t>
      </w:r>
      <w:r>
        <w:rPr>
          <w:rFonts w:hint="eastAsia" w:eastAsia="宋体" w:cs="Arial"/>
          <w:b/>
          <w:bCs/>
          <w:szCs w:val="21"/>
          <w:lang w:val="en-US" w:eastAsia="zh-CN"/>
        </w:rPr>
        <w:t xml:space="preserve"> 6</w:t>
      </w:r>
      <w:r>
        <w:rPr>
          <w:rFonts w:hint="eastAsia" w:cs="Arial"/>
          <w:b/>
          <w:bCs/>
          <w:szCs w:val="21"/>
        </w:rPr>
        <w:t xml:space="preserve">: </w:t>
      </w:r>
      <w:r>
        <w:rPr>
          <w:rFonts w:hint="eastAsia" w:eastAsia="宋体" w:cs="Arial"/>
          <w:b/>
          <w:bCs/>
          <w:szCs w:val="21"/>
          <w:lang w:val="en-US" w:eastAsia="zh-CN"/>
        </w:rPr>
        <w:t>RAN2 is asked to agree to a 4-bit transaction ID.</w:t>
      </w:r>
    </w:p>
    <w:p w14:paraId="0863DEF8">
      <w:pPr>
        <w:overflowPunct/>
        <w:autoSpaceDE/>
        <w:autoSpaceDN/>
        <w:adjustRightInd/>
        <w:snapToGrid w:val="0"/>
        <w:spacing w:before="180" w:beforeLines="50" w:after="0" w:line="288" w:lineRule="auto"/>
        <w:textAlignment w:val="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 xml:space="preserve">Proposal </w:t>
      </w:r>
      <w:r>
        <w:rPr>
          <w:rFonts w:hint="eastAsia" w:cs="Arial"/>
          <w:b/>
          <w:bCs/>
          <w:szCs w:val="21"/>
          <w:lang w:val="en-US" w:eastAsia="zh-CN"/>
        </w:rPr>
        <w:t>7</w:t>
      </w:r>
      <w:r>
        <w:rPr>
          <w:rFonts w:hint="eastAsia" w:cs="Arial"/>
          <w:b/>
          <w:bCs/>
          <w:szCs w:val="21"/>
        </w:rPr>
        <w:t xml:space="preserve">: </w:t>
      </w:r>
      <w:r>
        <w:rPr>
          <w:rFonts w:hint="eastAsia" w:eastAsia="宋体" w:cs="Arial"/>
          <w:b/>
          <w:bCs/>
          <w:szCs w:val="21"/>
        </w:rPr>
        <w:t>For an A-IoT device, if only its device ID is indicated in A-IoT paging message, CFRA is triggered, otherwise, if the group identifier which the device belongs to is indicated or no identifier is indicated, CBRA is triggered.</w:t>
      </w:r>
    </w:p>
    <w:p w14:paraId="5689A4E0">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 xml:space="preserve">Proposal </w:t>
      </w:r>
      <w:r>
        <w:rPr>
          <w:rFonts w:hint="eastAsia" w:cs="Arial"/>
          <w:b/>
          <w:bCs/>
          <w:szCs w:val="21"/>
          <w:lang w:val="en-US" w:eastAsia="zh-CN"/>
        </w:rPr>
        <w:t>8</w:t>
      </w:r>
      <w:r>
        <w:rPr>
          <w:rFonts w:hint="eastAsia" w:cs="Arial"/>
          <w:b/>
          <w:bCs/>
          <w:szCs w:val="21"/>
        </w:rPr>
        <w:t xml:space="preserve">: </w:t>
      </w:r>
      <w:r>
        <w:rPr>
          <w:rFonts w:hint="eastAsia" w:eastAsia="宋体" w:cs="Arial"/>
          <w:b/>
          <w:bCs/>
          <w:szCs w:val="21"/>
          <w:lang w:val="en-US" w:eastAsia="zh-CN"/>
        </w:rPr>
        <w:t>RAN2 is asked to wait for RAN1</w:t>
      </w:r>
      <w:r>
        <w:rPr>
          <w:rFonts w:hint="default" w:eastAsia="宋体" w:cs="Arial"/>
          <w:b/>
          <w:bCs/>
          <w:szCs w:val="21"/>
          <w:lang w:val="en-US" w:eastAsia="zh-CN"/>
        </w:rPr>
        <w:t>’</w:t>
      </w:r>
      <w:r>
        <w:rPr>
          <w:rFonts w:hint="eastAsia" w:eastAsia="宋体" w:cs="Arial"/>
          <w:b/>
          <w:bCs/>
          <w:szCs w:val="21"/>
          <w:lang w:val="en-US" w:eastAsia="zh-CN"/>
        </w:rPr>
        <w:t>s progress of D2R transmission resources, and see whether any parameter needs to be indicated in A-IoT MAC layer.</w:t>
      </w:r>
    </w:p>
    <w:p w14:paraId="2262F645">
      <w:pPr>
        <w:pStyle w:val="61"/>
        <w:numPr>
          <w:ilvl w:val="0"/>
          <w:numId w:val="0"/>
        </w:numPr>
        <w:autoSpaceDE/>
        <w:autoSpaceDN/>
        <w:snapToGrid w:val="0"/>
        <w:spacing w:before="180" w:beforeLines="50" w:after="0" w:line="288" w:lineRule="auto"/>
        <w:jc w:val="both"/>
        <w:outlineLvl w:val="9"/>
        <w:rPr>
          <w:rFonts w:hint="eastAsia" w:eastAsia="宋体" w:cs="Arial"/>
          <w:b/>
          <w:bCs/>
          <w:szCs w:val="21"/>
          <w:lang w:val="en-US" w:eastAsia="zh-CN"/>
        </w:rPr>
      </w:pPr>
      <w:r>
        <w:rPr>
          <w:rFonts w:hint="eastAsia" w:cs="Arial"/>
          <w:b/>
          <w:bCs/>
          <w:szCs w:val="21"/>
        </w:rPr>
        <w:t xml:space="preserve">Proposal </w:t>
      </w:r>
      <w:r>
        <w:rPr>
          <w:rFonts w:hint="eastAsia" w:cs="Arial"/>
          <w:b/>
          <w:bCs/>
          <w:szCs w:val="21"/>
          <w:lang w:val="en-US" w:eastAsia="zh-CN"/>
        </w:rPr>
        <w:t>9</w:t>
      </w:r>
      <w:r>
        <w:rPr>
          <w:rFonts w:hint="eastAsia" w:cs="Arial"/>
          <w:b/>
          <w:bCs/>
          <w:szCs w:val="21"/>
        </w:rPr>
        <w:t xml:space="preserve">: </w:t>
      </w:r>
      <w:r>
        <w:rPr>
          <w:rFonts w:hint="eastAsia" w:eastAsia="宋体" w:cs="Arial"/>
          <w:b/>
          <w:bCs/>
          <w:szCs w:val="21"/>
          <w:lang w:val="en-US" w:eastAsia="zh-CN"/>
        </w:rPr>
        <w:t>At least for the design of A-IoT paging message, RAN2 is asked to agree to the following designing principles:</w:t>
      </w:r>
    </w:p>
    <w:p w14:paraId="19ECF516">
      <w:pPr>
        <w:pStyle w:val="61"/>
        <w:numPr>
          <w:ilvl w:val="0"/>
          <w:numId w:val="13"/>
        </w:numPr>
        <w:autoSpaceDE/>
        <w:autoSpaceDN/>
        <w:spacing w:after="0"/>
        <w:ind w:left="420" w:hanging="420"/>
        <w:jc w:val="both"/>
        <w:outlineLvl w:val="9"/>
        <w:rPr>
          <w:rFonts w:hint="default"/>
          <w:b/>
          <w:bCs/>
          <w:lang w:val="en-US" w:eastAsia="zh-CN"/>
        </w:rPr>
      </w:pPr>
      <w:r>
        <w:rPr>
          <w:rFonts w:hint="eastAsia"/>
          <w:b/>
          <w:bCs/>
          <w:lang w:val="en-US" w:eastAsia="zh-CN"/>
        </w:rPr>
        <w:t>For each optional field in A-IoT paging message, one indication is needed to indicated whether it exists in current A-IoT paging message.</w:t>
      </w:r>
    </w:p>
    <w:p w14:paraId="063B74DD">
      <w:pPr>
        <w:pStyle w:val="61"/>
        <w:numPr>
          <w:ilvl w:val="0"/>
          <w:numId w:val="13"/>
        </w:numPr>
        <w:autoSpaceDE/>
        <w:autoSpaceDN/>
        <w:spacing w:after="0"/>
        <w:ind w:left="420" w:hanging="420"/>
        <w:jc w:val="both"/>
        <w:outlineLvl w:val="9"/>
        <w:rPr>
          <w:rFonts w:hint="default"/>
          <w:b/>
          <w:bCs/>
          <w:lang w:val="en-US" w:eastAsia="zh-CN"/>
        </w:rPr>
      </w:pPr>
      <w:r>
        <w:rPr>
          <w:rFonts w:hint="eastAsia"/>
          <w:b/>
          <w:bCs/>
          <w:lang w:val="en-US" w:eastAsia="zh-CN"/>
        </w:rPr>
        <w:t>For each field (whether optional or mandatory) with variable length, a length indication is needed to indicated its length in current A-IoT paging message.</w:t>
      </w:r>
    </w:p>
    <w:p w14:paraId="75E870D8">
      <w:pPr>
        <w:pStyle w:val="61"/>
        <w:numPr>
          <w:ilvl w:val="0"/>
          <w:numId w:val="13"/>
        </w:numPr>
        <w:autoSpaceDE/>
        <w:autoSpaceDN/>
        <w:snapToGrid/>
        <w:spacing w:before="0" w:beforeLines="-2147483648" w:after="0" w:line="240" w:lineRule="auto"/>
        <w:ind w:left="420" w:hanging="420"/>
        <w:jc w:val="both"/>
        <w:outlineLvl w:val="9"/>
        <w:rPr>
          <w:rFonts w:hint="default" w:eastAsia="宋体"/>
          <w:b/>
          <w:bCs/>
          <w:lang w:val="en-US" w:eastAsia="zh-CN"/>
        </w:rPr>
      </w:pPr>
      <w:r>
        <w:rPr>
          <w:rFonts w:hint="eastAsia"/>
          <w:b/>
          <w:bCs/>
          <w:lang w:val="en-US" w:eastAsia="zh-CN"/>
        </w:rPr>
        <w:t>For the mandatory field(s) with fixed length, it(they) can be tightly arranged without any additional indication.</w:t>
      </w:r>
    </w:p>
    <w:p w14:paraId="26E70457">
      <w:pPr>
        <w:pStyle w:val="61"/>
        <w:numPr>
          <w:ilvl w:val="0"/>
          <w:numId w:val="0"/>
        </w:numPr>
        <w:autoSpaceDE/>
        <w:autoSpaceDN/>
        <w:snapToGrid w:val="0"/>
        <w:spacing w:before="181" w:beforeLines="50" w:after="0" w:line="288" w:lineRule="auto"/>
        <w:jc w:val="both"/>
        <w:outlineLvl w:val="9"/>
        <w:rPr>
          <w:rFonts w:hint="eastAsia" w:eastAsia="宋体" w:cs="Arial"/>
          <w:b/>
          <w:bCs/>
          <w:szCs w:val="21"/>
          <w:highlight w:val="none"/>
          <w:lang w:eastAsia="zh-CN"/>
        </w:rPr>
      </w:pPr>
      <w:r>
        <w:rPr>
          <w:rFonts w:hint="eastAsia" w:cs="Arial"/>
          <w:b/>
          <w:bCs/>
          <w:szCs w:val="21"/>
          <w:highlight w:val="none"/>
        </w:rPr>
        <w:t xml:space="preserve">Proposal </w:t>
      </w:r>
      <w:r>
        <w:rPr>
          <w:rFonts w:hint="eastAsia" w:cs="Arial"/>
          <w:b/>
          <w:bCs/>
          <w:szCs w:val="21"/>
          <w:highlight w:val="none"/>
          <w:lang w:val="en-US" w:eastAsia="zh-CN"/>
        </w:rPr>
        <w:t>10</w:t>
      </w:r>
      <w:r>
        <w:rPr>
          <w:rFonts w:hint="eastAsia" w:cs="Arial"/>
          <w:b/>
          <w:bCs/>
          <w:szCs w:val="21"/>
          <w:highlight w:val="none"/>
        </w:rPr>
        <w:t xml:space="preserve">: </w:t>
      </w:r>
      <w:r>
        <w:rPr>
          <w:rFonts w:hint="eastAsia" w:eastAsia="宋体" w:cs="Arial"/>
          <w:b/>
          <w:bCs/>
          <w:szCs w:val="21"/>
          <w:highlight w:val="none"/>
          <w:lang w:eastAsia="zh-CN"/>
        </w:rPr>
        <w:t xml:space="preserve">The following fields may be </w:t>
      </w:r>
      <w:r>
        <w:rPr>
          <w:rFonts w:hint="eastAsia" w:eastAsia="宋体" w:cs="Arial"/>
          <w:b/>
          <w:bCs/>
          <w:szCs w:val="21"/>
          <w:highlight w:val="none"/>
          <w:lang w:val="en-US" w:eastAsia="zh-CN"/>
        </w:rPr>
        <w:t xml:space="preserve">included </w:t>
      </w:r>
      <w:r>
        <w:rPr>
          <w:rFonts w:hint="eastAsia" w:eastAsia="宋体" w:cs="Arial"/>
          <w:b/>
          <w:bCs/>
          <w:szCs w:val="21"/>
          <w:highlight w:val="none"/>
          <w:lang w:eastAsia="zh-CN"/>
        </w:rPr>
        <w:t>in the A-IoT paging message:</w:t>
      </w:r>
    </w:p>
    <w:p w14:paraId="4AD2E79A">
      <w:pPr>
        <w:numPr>
          <w:ilvl w:val="0"/>
          <w:numId w:val="14"/>
        </w:numPr>
        <w:autoSpaceDE/>
        <w:autoSpaceDN/>
        <w:snapToGrid w:val="0"/>
        <w:spacing w:before="0" w:beforeLines="0" w:after="0" w:line="288" w:lineRule="auto"/>
        <w:ind w:left="400" w:leftChars="200" w:firstLine="0"/>
        <w:rPr>
          <w:rFonts w:hint="default" w:eastAsia="宋体"/>
          <w:b/>
          <w:bCs/>
          <w:lang w:val="en-US" w:eastAsia="zh-CN"/>
        </w:rPr>
      </w:pPr>
      <w:r>
        <w:rPr>
          <w:rFonts w:hint="eastAsia" w:eastAsia="宋体"/>
          <w:b/>
          <w:bCs/>
          <w:lang w:val="en-US" w:eastAsia="zh-CN"/>
        </w:rPr>
        <w:t>Message type (mandatory)</w:t>
      </w:r>
    </w:p>
    <w:p w14:paraId="362554E7">
      <w:pPr>
        <w:numPr>
          <w:ilvl w:val="0"/>
          <w:numId w:val="14"/>
        </w:numPr>
        <w:autoSpaceDE/>
        <w:autoSpaceDN/>
        <w:snapToGrid w:val="0"/>
        <w:spacing w:before="0" w:beforeLines="0" w:after="0" w:line="288" w:lineRule="auto"/>
        <w:ind w:left="400" w:leftChars="200" w:firstLine="0"/>
        <w:rPr>
          <w:rFonts w:hint="default" w:eastAsia="宋体"/>
          <w:b/>
          <w:bCs/>
          <w:lang w:val="en-US" w:eastAsia="zh-CN"/>
        </w:rPr>
      </w:pPr>
      <w:r>
        <w:rPr>
          <w:rFonts w:hint="default" w:eastAsia="宋体"/>
          <w:b/>
          <w:bCs/>
        </w:rPr>
        <w:t xml:space="preserve">Indication which indicates whether </w:t>
      </w:r>
      <w:r>
        <w:rPr>
          <w:rFonts w:hint="eastAsia" w:eastAsia="宋体"/>
          <w:b/>
          <w:bCs/>
          <w:lang w:eastAsia="zh-CN"/>
        </w:rPr>
        <w:t>t</w:t>
      </w:r>
      <w:r>
        <w:rPr>
          <w:rFonts w:hint="eastAsia" w:eastAsia="宋体"/>
          <w:b/>
          <w:bCs/>
          <w:lang w:val="en-US" w:eastAsia="zh-CN"/>
        </w:rPr>
        <w:t>ransaction ID</w:t>
      </w:r>
      <w:r>
        <w:rPr>
          <w:rFonts w:hint="default" w:eastAsia="宋体"/>
          <w:b/>
          <w:bCs/>
        </w:rPr>
        <w:t xml:space="preserve"> is included or not (mandatory)</w:t>
      </w:r>
    </w:p>
    <w:p w14:paraId="75F756ED">
      <w:pPr>
        <w:numPr>
          <w:ilvl w:val="0"/>
          <w:numId w:val="14"/>
        </w:numPr>
        <w:autoSpaceDE/>
        <w:autoSpaceDN/>
        <w:snapToGrid w:val="0"/>
        <w:spacing w:before="0" w:beforeLines="0" w:after="0" w:line="288" w:lineRule="auto"/>
        <w:ind w:left="400" w:leftChars="200" w:firstLine="0"/>
        <w:rPr>
          <w:rFonts w:hint="default" w:eastAsia="宋体"/>
          <w:b/>
          <w:bCs/>
          <w:lang w:val="en-US" w:eastAsia="zh-CN"/>
        </w:rPr>
      </w:pPr>
      <w:r>
        <w:rPr>
          <w:rFonts w:hint="eastAsia" w:eastAsia="宋体"/>
          <w:b/>
          <w:bCs/>
          <w:lang w:val="en-US" w:eastAsia="zh-CN"/>
        </w:rPr>
        <w:t>Transaction ID (optional)</w:t>
      </w:r>
    </w:p>
    <w:p w14:paraId="19653915">
      <w:pPr>
        <w:numPr>
          <w:ilvl w:val="0"/>
          <w:numId w:val="14"/>
        </w:numPr>
        <w:autoSpaceDE/>
        <w:autoSpaceDN/>
        <w:snapToGrid w:val="0"/>
        <w:spacing w:before="0" w:beforeLines="0" w:after="0" w:line="288" w:lineRule="auto"/>
        <w:ind w:left="400" w:leftChars="200" w:firstLine="0"/>
        <w:rPr>
          <w:rFonts w:hint="default" w:eastAsia="宋体"/>
          <w:b/>
          <w:bCs/>
          <w:lang w:val="en-US" w:eastAsia="zh-CN"/>
        </w:rPr>
      </w:pPr>
      <w:r>
        <w:rPr>
          <w:rFonts w:hint="default" w:eastAsia="宋体"/>
          <w:b/>
          <w:bCs/>
        </w:rPr>
        <w:t>Indication which indicates whether paging identifier is included or not (mandatory)</w:t>
      </w:r>
    </w:p>
    <w:p w14:paraId="3B0F012A">
      <w:pPr>
        <w:numPr>
          <w:ilvl w:val="0"/>
          <w:numId w:val="14"/>
        </w:numPr>
        <w:autoSpaceDE/>
        <w:autoSpaceDN/>
        <w:snapToGrid w:val="0"/>
        <w:spacing w:before="0" w:beforeLines="0" w:after="0" w:line="288" w:lineRule="auto"/>
        <w:ind w:left="400" w:leftChars="200" w:firstLine="0"/>
        <w:rPr>
          <w:rFonts w:hint="default" w:eastAsia="宋体"/>
          <w:b/>
          <w:bCs/>
          <w:lang w:val="en-US" w:eastAsia="zh-CN"/>
        </w:rPr>
      </w:pPr>
      <w:r>
        <w:rPr>
          <w:rFonts w:hint="eastAsia" w:eastAsia="宋体"/>
          <w:b/>
          <w:bCs/>
          <w:lang w:val="en-US" w:eastAsia="zh-CN"/>
        </w:rPr>
        <w:t>Paging identifier field &amp; length indication (optional)</w:t>
      </w:r>
    </w:p>
    <w:p w14:paraId="187FFD43">
      <w:pPr>
        <w:numPr>
          <w:ilvl w:val="0"/>
          <w:numId w:val="14"/>
        </w:numPr>
        <w:autoSpaceDE/>
        <w:autoSpaceDN/>
        <w:snapToGrid w:val="0"/>
        <w:spacing w:before="0" w:beforeLines="0" w:after="0" w:line="288" w:lineRule="auto"/>
        <w:ind w:left="400" w:leftChars="200" w:firstLine="0"/>
        <w:rPr>
          <w:rFonts w:hint="default" w:eastAsia="宋体"/>
          <w:b/>
          <w:bCs/>
          <w:lang w:val="en-US" w:eastAsia="zh-CN"/>
        </w:rPr>
      </w:pPr>
      <w:r>
        <w:rPr>
          <w:rFonts w:hint="eastAsia" w:eastAsia="宋体"/>
          <w:b/>
          <w:bCs/>
          <w:lang w:val="en-US" w:eastAsia="zh-CN"/>
        </w:rPr>
        <w:t>D2R transmission resources field (to be determined in RAN1 whether it is needed)</w:t>
      </w:r>
    </w:p>
    <w:p w14:paraId="0B730222">
      <w:pPr>
        <w:pStyle w:val="61"/>
        <w:numPr>
          <w:ilvl w:val="0"/>
          <w:numId w:val="0"/>
        </w:numPr>
        <w:autoSpaceDE/>
        <w:autoSpaceDN/>
        <w:snapToGrid w:val="0"/>
        <w:spacing w:before="180" w:beforeLines="50" w:after="0" w:line="288" w:lineRule="auto"/>
        <w:jc w:val="both"/>
        <w:outlineLvl w:val="9"/>
        <w:rPr>
          <w:rFonts w:hint="default" w:eastAsia="宋体"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11</w:t>
      </w:r>
      <w:r>
        <w:rPr>
          <w:rFonts w:hint="eastAsia" w:cs="Arial"/>
          <w:b/>
          <w:bCs/>
          <w:szCs w:val="21"/>
          <w:highlight w:val="none"/>
        </w:rPr>
        <w:t xml:space="preserve">: </w:t>
      </w:r>
      <w:r>
        <w:rPr>
          <w:rFonts w:hint="eastAsia" w:eastAsia="宋体" w:cs="Arial"/>
          <w:b/>
          <w:bCs/>
          <w:szCs w:val="21"/>
          <w:highlight w:val="none"/>
          <w:lang w:val="en-US" w:eastAsia="zh-CN"/>
        </w:rPr>
        <w:t>RAN2 is asked to take the format of A-IoT paging message shown in Figure 1, 2 and 3 as a start point.</w:t>
      </w:r>
    </w:p>
    <w:p w14:paraId="1F59F1DA">
      <w:pPr>
        <w:pStyle w:val="61"/>
        <w:numPr>
          <w:ilvl w:val="0"/>
          <w:numId w:val="0"/>
        </w:numPr>
        <w:autoSpaceDE/>
        <w:autoSpaceDN/>
        <w:snapToGrid w:val="0"/>
        <w:spacing w:before="180" w:beforeLines="50" w:after="0" w:line="288" w:lineRule="auto"/>
        <w:jc w:val="both"/>
        <w:outlineLvl w:val="9"/>
        <w:rPr>
          <w:rFonts w:hint="default" w:eastAsia="宋体"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12</w:t>
      </w:r>
      <w:r>
        <w:rPr>
          <w:rFonts w:hint="eastAsia" w:cs="Arial"/>
          <w:b/>
          <w:bCs/>
          <w:szCs w:val="21"/>
          <w:highlight w:val="none"/>
        </w:rPr>
        <w:t xml:space="preserve">: </w:t>
      </w:r>
      <w:r>
        <w:rPr>
          <w:rFonts w:hint="eastAsia" w:eastAsia="宋体" w:cs="Arial"/>
          <w:b/>
          <w:bCs/>
          <w:szCs w:val="21"/>
          <w:highlight w:val="none"/>
          <w:lang w:val="en-US" w:eastAsia="zh-CN"/>
        </w:rPr>
        <w:t>RAN2 is asked to design A-IoT paging messages for R19 and R20 separately.</w:t>
      </w:r>
    </w:p>
    <w:p w14:paraId="787BB46C">
      <w:pPr>
        <w:pStyle w:val="61"/>
        <w:numPr>
          <w:ilvl w:val="0"/>
          <w:numId w:val="0"/>
        </w:numPr>
        <w:autoSpaceDE/>
        <w:autoSpaceDN/>
        <w:snapToGrid w:val="0"/>
        <w:spacing w:before="180" w:beforeLines="50" w:after="0" w:line="288" w:lineRule="auto"/>
        <w:jc w:val="both"/>
        <w:outlineLvl w:val="9"/>
        <w:rPr>
          <w:rFonts w:hint="default" w:eastAsia="宋体"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13</w:t>
      </w:r>
      <w:r>
        <w:rPr>
          <w:rFonts w:hint="eastAsia" w:cs="Arial"/>
          <w:b/>
          <w:bCs/>
          <w:szCs w:val="21"/>
          <w:highlight w:val="none"/>
        </w:rPr>
        <w:t xml:space="preserve">: </w:t>
      </w:r>
      <w:r>
        <w:rPr>
          <w:rFonts w:hint="eastAsia" w:eastAsia="宋体"/>
          <w:b/>
          <w:bCs/>
          <w:highlight w:val="none"/>
          <w:lang w:val="en-US" w:eastAsia="zh-CN"/>
        </w:rPr>
        <w:t>There should be no difference between the subsequent A-IoT paging message and initial A-IoT paging message for at least the fields other than D2R transmission resources field (if needed in A-IoT paging).</w:t>
      </w:r>
    </w:p>
    <w:p w14:paraId="3099F271">
      <w:pPr>
        <w:snapToGrid w:val="0"/>
        <w:spacing w:before="180" w:beforeLines="50" w:line="288" w:lineRule="auto"/>
        <w:rPr>
          <w:rFonts w:hint="default" w:cs="Arial"/>
          <w:b/>
          <w:bCs/>
          <w:szCs w:val="21"/>
          <w:highlight w:val="none"/>
          <w:lang w:val="en-US" w:eastAsia="zh-CN"/>
        </w:rPr>
      </w:pPr>
      <w:r>
        <w:rPr>
          <w:rFonts w:hint="eastAsia" w:cs="Arial"/>
          <w:b/>
          <w:bCs/>
          <w:szCs w:val="21"/>
          <w:highlight w:val="none"/>
        </w:rPr>
        <w:t xml:space="preserve">Proposal </w:t>
      </w:r>
      <w:r>
        <w:rPr>
          <w:rFonts w:hint="eastAsia" w:cs="Arial"/>
          <w:b/>
          <w:bCs/>
          <w:szCs w:val="21"/>
          <w:highlight w:val="none"/>
          <w:lang w:val="en-US" w:eastAsia="zh-CN"/>
        </w:rPr>
        <w:t>14: RAN2 is asked to first wait for RAN1 determination on whether t</w:t>
      </w:r>
      <w:r>
        <w:rPr>
          <w:rFonts w:hint="eastAsia" w:eastAsia="宋体"/>
          <w:b/>
          <w:bCs/>
          <w:lang w:val="en-US" w:eastAsia="zh-CN"/>
        </w:rPr>
        <w:t>he D2R transmission resources field should be included in A-IoT paging</w:t>
      </w:r>
      <w:r>
        <w:rPr>
          <w:rFonts w:hint="eastAsia" w:cs="Arial"/>
          <w:b/>
          <w:bCs/>
          <w:szCs w:val="21"/>
          <w:highlight w:val="none"/>
          <w:lang w:val="en-US" w:eastAsia="zh-CN"/>
        </w:rPr>
        <w:t xml:space="preserve"> before </w:t>
      </w:r>
      <w:r>
        <w:rPr>
          <w:rFonts w:hint="eastAsia" w:eastAsia="宋体"/>
          <w:b/>
          <w:bCs/>
          <w:lang w:val="en-US" w:eastAsia="zh-CN"/>
        </w:rPr>
        <w:t>discussing whether this field can be different between subsequent paging message and initial paging message.</w:t>
      </w:r>
    </w:p>
    <w:p w14:paraId="5C9B73CD">
      <w:pPr>
        <w:snapToGrid w:val="0"/>
        <w:spacing w:before="180" w:beforeLines="50" w:line="288" w:lineRule="auto"/>
        <w:rPr>
          <w:rFonts w:hint="default" w:cs="Arial"/>
          <w:b/>
          <w:bCs/>
          <w:szCs w:val="21"/>
          <w:lang w:val="en-US" w:eastAsia="zh-CN"/>
        </w:rPr>
      </w:pPr>
      <w:r>
        <w:rPr>
          <w:rFonts w:hint="eastAsia" w:cs="Arial"/>
          <w:b/>
          <w:bCs/>
          <w:szCs w:val="21"/>
        </w:rPr>
        <w:t xml:space="preserve">Proposal </w:t>
      </w:r>
      <w:r>
        <w:rPr>
          <w:rFonts w:hint="eastAsia" w:eastAsia="宋体" w:cs="Arial"/>
          <w:b/>
          <w:bCs/>
          <w:szCs w:val="21"/>
          <w:lang w:val="en-US" w:eastAsia="zh-CN"/>
        </w:rPr>
        <w:t>15</w:t>
      </w:r>
      <w:r>
        <w:rPr>
          <w:rFonts w:hint="eastAsia" w:cs="Arial"/>
          <w:b/>
          <w:bCs/>
          <w:szCs w:val="21"/>
        </w:rPr>
        <w:t xml:space="preserve">: </w:t>
      </w:r>
      <w:r>
        <w:rPr>
          <w:rFonts w:hint="eastAsia" w:eastAsia="宋体" w:cs="Arial"/>
          <w:b/>
          <w:bCs/>
          <w:szCs w:val="21"/>
          <w:lang w:val="en-US" w:eastAsia="zh-CN"/>
        </w:rPr>
        <w:t xml:space="preserve">A </w:t>
      </w:r>
      <w:r>
        <w:rPr>
          <w:rFonts w:hint="eastAsia" w:cs="Arial"/>
          <w:b/>
          <w:bCs/>
          <w:szCs w:val="21"/>
        </w:rPr>
        <w:t>new R2D message other than the paging message</w:t>
      </w:r>
      <w:r>
        <w:rPr>
          <w:rFonts w:hint="eastAsia" w:eastAsia="宋体" w:cs="Arial"/>
          <w:b/>
          <w:bCs/>
          <w:szCs w:val="21"/>
          <w:lang w:val="en-US" w:eastAsia="zh-CN"/>
        </w:rPr>
        <w:t xml:space="preserve"> (Way1-1) is introduced </w:t>
      </w:r>
      <w:r>
        <w:rPr>
          <w:rFonts w:hint="eastAsia" w:cs="Arial"/>
          <w:b/>
          <w:bCs/>
          <w:szCs w:val="21"/>
          <w:lang w:val="en-US" w:eastAsia="zh-CN"/>
        </w:rPr>
        <w:t xml:space="preserve">for A-IoT device determining MSG1 resources unless </w:t>
      </w:r>
      <w:r>
        <w:rPr>
          <w:rFonts w:hint="eastAsia" w:cs="Arial"/>
          <w:b/>
          <w:bCs/>
          <w:szCs w:val="21"/>
        </w:rPr>
        <w:t>RAN1 concludes to use L1 signaling</w:t>
      </w:r>
      <w:r>
        <w:rPr>
          <w:rFonts w:hint="eastAsia" w:cs="Arial"/>
          <w:b/>
          <w:bCs/>
          <w:szCs w:val="21"/>
          <w:lang w:val="en-US" w:eastAsia="zh-CN"/>
        </w:rPr>
        <w:t>.</w:t>
      </w:r>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7BCF8947">
      <w:pPr>
        <w:pStyle w:val="27"/>
        <w:numPr>
          <w:ilvl w:val="0"/>
          <w:numId w:val="15"/>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bookmarkStart w:id="3" w:name="_In-sequence_SDU_delivery"/>
      <w:bookmarkEnd w:id="3"/>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RAN2 chair</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s notes</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 RAN2#129, Greece, Athens, RAN2 Chair (InterDigital).</w:t>
      </w:r>
    </w:p>
    <w:p w14:paraId="2B334F46">
      <w:pPr>
        <w:pStyle w:val="27"/>
        <w:numPr>
          <w:ilvl w:val="0"/>
          <w:numId w:val="15"/>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RAN1 chair</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s notes</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 RAN2#120, Greece, Athens, RAN1 Chair.</w:t>
      </w:r>
    </w:p>
    <w:p w14:paraId="605EB117">
      <w:pPr>
        <w:pStyle w:val="27"/>
        <w:numPr>
          <w:ilvl w:val="-1"/>
          <w:numId w:val="0"/>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p>
    <w:p w14:paraId="5B29BC7F">
      <w:pPr>
        <w:pStyle w:val="27"/>
        <w:numPr>
          <w:ilvl w:val="0"/>
          <w:numId w:val="0"/>
        </w:numPr>
        <w:overflowPunct/>
        <w:autoSpaceDE/>
        <w:autoSpaceDN/>
        <w:adjustRightInd/>
        <w:spacing w:before="180" w:beforeLines="50" w:after="0"/>
        <w:jc w:val="both"/>
        <w:textAlignment w:val="auto"/>
        <w:rPr>
          <w:rFonts w:hint="eastAsia" w:eastAsia="宋体" w:cs="Arial"/>
          <w:color w:val="000000" w:themeColor="text1"/>
          <w:highlight w:val="none"/>
          <w:lang w:val="en-US" w:eastAsia="zh-CN"/>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03004">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504CE"/>
    <w:multiLevelType w:val="singleLevel"/>
    <w:tmpl w:val="CDA504CE"/>
    <w:lvl w:ilvl="0" w:tentative="0">
      <w:start w:val="1"/>
      <w:numFmt w:val="bullet"/>
      <w:lvlText w:val=""/>
      <w:lvlJc w:val="left"/>
      <w:pPr>
        <w:ind w:left="42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4F5E10E"/>
    <w:multiLevelType w:val="singleLevel"/>
    <w:tmpl w:val="04F5E10E"/>
    <w:lvl w:ilvl="0" w:tentative="0">
      <w:start w:val="1"/>
      <w:numFmt w:val="decimal"/>
      <w:suff w:val="space"/>
      <w:lvlText w:val="[%1]"/>
      <w:lvlJc w:val="left"/>
    </w:lvl>
  </w:abstractNum>
  <w:abstractNum w:abstractNumId="3">
    <w:nsid w:val="27D66E21"/>
    <w:multiLevelType w:val="multilevel"/>
    <w:tmpl w:val="27D66E2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9999E95"/>
    <w:multiLevelType w:val="singleLevel"/>
    <w:tmpl w:val="39999E95"/>
    <w:lvl w:ilvl="0" w:tentative="0">
      <w:start w:val="1"/>
      <w:numFmt w:val="bullet"/>
      <w:lvlText w:val=""/>
      <w:lvlJc w:val="left"/>
      <w:pPr>
        <w:ind w:left="420" w:hanging="420"/>
      </w:pPr>
      <w:rPr>
        <w:rFonts w:hint="default" w:ascii="Wingdings" w:hAnsi="Wingdings"/>
      </w:rPr>
    </w:lvl>
  </w:abstractNum>
  <w:abstractNum w:abstractNumId="7">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7274FFD"/>
    <w:multiLevelType w:val="singleLevel"/>
    <w:tmpl w:val="47274FFD"/>
    <w:lvl w:ilvl="0" w:tentative="0">
      <w:start w:val="1"/>
      <w:numFmt w:val="decimal"/>
      <w:suff w:val="space"/>
      <w:lvlText w:val="%1)"/>
      <w:lvlJc w:val="left"/>
    </w:lvl>
  </w:abstractNum>
  <w:abstractNum w:abstractNumId="11">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5"/>
  </w:num>
  <w:num w:numId="3">
    <w:abstractNumId w:val="13"/>
  </w:num>
  <w:num w:numId="4">
    <w:abstractNumId w:val="9"/>
  </w:num>
  <w:num w:numId="5">
    <w:abstractNumId w:val="4"/>
  </w:num>
  <w:num w:numId="6">
    <w:abstractNumId w:val="8"/>
  </w:num>
  <w:num w:numId="7">
    <w:abstractNumId w:val="11"/>
  </w:num>
  <w:num w:numId="8">
    <w:abstractNumId w:val="7"/>
  </w:num>
  <w:num w:numId="9">
    <w:abstractNumId w:val="12"/>
  </w:num>
  <w:num w:numId="10">
    <w:abstractNumId w:val="14"/>
  </w:num>
  <w:num w:numId="11">
    <w:abstractNumId w:val="10"/>
  </w:num>
  <w:num w:numId="12">
    <w:abstractNumId w:val="3"/>
  </w:num>
  <w:num w:numId="13">
    <w:abstractNumId w:val="6"/>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2AC"/>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132522"/>
    <w:rsid w:val="014D0B1B"/>
    <w:rsid w:val="01521C8D"/>
    <w:rsid w:val="01524EBA"/>
    <w:rsid w:val="01554D4F"/>
    <w:rsid w:val="019A10AD"/>
    <w:rsid w:val="0227311A"/>
    <w:rsid w:val="02291B62"/>
    <w:rsid w:val="02327F93"/>
    <w:rsid w:val="02342ADE"/>
    <w:rsid w:val="023D293E"/>
    <w:rsid w:val="02462B1D"/>
    <w:rsid w:val="025E0DEB"/>
    <w:rsid w:val="026415C1"/>
    <w:rsid w:val="026644FB"/>
    <w:rsid w:val="02721693"/>
    <w:rsid w:val="02744528"/>
    <w:rsid w:val="028E39AD"/>
    <w:rsid w:val="02AF383B"/>
    <w:rsid w:val="02B524D4"/>
    <w:rsid w:val="02D06D9B"/>
    <w:rsid w:val="02E84657"/>
    <w:rsid w:val="032D5B55"/>
    <w:rsid w:val="035B751F"/>
    <w:rsid w:val="03675EC4"/>
    <w:rsid w:val="038C6FFE"/>
    <w:rsid w:val="039C0D14"/>
    <w:rsid w:val="03A11802"/>
    <w:rsid w:val="03B27DC8"/>
    <w:rsid w:val="03D41398"/>
    <w:rsid w:val="03F47F88"/>
    <w:rsid w:val="03F51722"/>
    <w:rsid w:val="03FC1588"/>
    <w:rsid w:val="0405752A"/>
    <w:rsid w:val="04066807"/>
    <w:rsid w:val="041C392C"/>
    <w:rsid w:val="042368D8"/>
    <w:rsid w:val="043B2B92"/>
    <w:rsid w:val="045F4064"/>
    <w:rsid w:val="047A6ED7"/>
    <w:rsid w:val="047B7D21"/>
    <w:rsid w:val="048A5003"/>
    <w:rsid w:val="04B403C6"/>
    <w:rsid w:val="04E470A0"/>
    <w:rsid w:val="04F50E2F"/>
    <w:rsid w:val="04F96FF0"/>
    <w:rsid w:val="05150472"/>
    <w:rsid w:val="053006B3"/>
    <w:rsid w:val="05416526"/>
    <w:rsid w:val="054E09BE"/>
    <w:rsid w:val="0556040B"/>
    <w:rsid w:val="05606A49"/>
    <w:rsid w:val="056621AB"/>
    <w:rsid w:val="0571302A"/>
    <w:rsid w:val="0594196B"/>
    <w:rsid w:val="05983EBC"/>
    <w:rsid w:val="059E36F3"/>
    <w:rsid w:val="05BA0EE2"/>
    <w:rsid w:val="05DB4947"/>
    <w:rsid w:val="06261BBF"/>
    <w:rsid w:val="06336531"/>
    <w:rsid w:val="064C4C64"/>
    <w:rsid w:val="064F648F"/>
    <w:rsid w:val="0654248D"/>
    <w:rsid w:val="06554A79"/>
    <w:rsid w:val="067B2857"/>
    <w:rsid w:val="06842954"/>
    <w:rsid w:val="06967898"/>
    <w:rsid w:val="069756D0"/>
    <w:rsid w:val="06AC1878"/>
    <w:rsid w:val="06B97816"/>
    <w:rsid w:val="06D73361"/>
    <w:rsid w:val="070D59EB"/>
    <w:rsid w:val="07134B67"/>
    <w:rsid w:val="07277C50"/>
    <w:rsid w:val="074A29BF"/>
    <w:rsid w:val="07691ADF"/>
    <w:rsid w:val="078B5EF9"/>
    <w:rsid w:val="078C1F33"/>
    <w:rsid w:val="07905855"/>
    <w:rsid w:val="07B959B1"/>
    <w:rsid w:val="07D478A0"/>
    <w:rsid w:val="07EF7893"/>
    <w:rsid w:val="07F13FAE"/>
    <w:rsid w:val="080725BF"/>
    <w:rsid w:val="080F6B2A"/>
    <w:rsid w:val="083F0917"/>
    <w:rsid w:val="086927DD"/>
    <w:rsid w:val="08844E22"/>
    <w:rsid w:val="08AF444E"/>
    <w:rsid w:val="08C72F36"/>
    <w:rsid w:val="08D45C0F"/>
    <w:rsid w:val="0909558C"/>
    <w:rsid w:val="09133D3D"/>
    <w:rsid w:val="09283394"/>
    <w:rsid w:val="09446634"/>
    <w:rsid w:val="09772BD9"/>
    <w:rsid w:val="099C43EE"/>
    <w:rsid w:val="099E05F1"/>
    <w:rsid w:val="09D41BD9"/>
    <w:rsid w:val="0A196866"/>
    <w:rsid w:val="0A3E3D0D"/>
    <w:rsid w:val="0A473700"/>
    <w:rsid w:val="0A5B5A3F"/>
    <w:rsid w:val="0A8025C3"/>
    <w:rsid w:val="0A9740DA"/>
    <w:rsid w:val="0AB50E8E"/>
    <w:rsid w:val="0AC5607B"/>
    <w:rsid w:val="0ACB47EC"/>
    <w:rsid w:val="0ACC0F45"/>
    <w:rsid w:val="0B082583"/>
    <w:rsid w:val="0B095C10"/>
    <w:rsid w:val="0B185696"/>
    <w:rsid w:val="0B197012"/>
    <w:rsid w:val="0B277F39"/>
    <w:rsid w:val="0B4A1814"/>
    <w:rsid w:val="0B4B7E79"/>
    <w:rsid w:val="0B9860B0"/>
    <w:rsid w:val="0BBD0753"/>
    <w:rsid w:val="0BD168EE"/>
    <w:rsid w:val="0BD60B5C"/>
    <w:rsid w:val="0BFD3B31"/>
    <w:rsid w:val="0C1C1816"/>
    <w:rsid w:val="0C1E558E"/>
    <w:rsid w:val="0C470E59"/>
    <w:rsid w:val="0C604758"/>
    <w:rsid w:val="0C8A2C23"/>
    <w:rsid w:val="0C8D2A18"/>
    <w:rsid w:val="0C917641"/>
    <w:rsid w:val="0CAE5B2E"/>
    <w:rsid w:val="0CB47CA0"/>
    <w:rsid w:val="0CDE4BE3"/>
    <w:rsid w:val="0CE72407"/>
    <w:rsid w:val="0CF602B9"/>
    <w:rsid w:val="0CF93AD9"/>
    <w:rsid w:val="0D204A1D"/>
    <w:rsid w:val="0D270570"/>
    <w:rsid w:val="0D3D15F7"/>
    <w:rsid w:val="0D524167"/>
    <w:rsid w:val="0D5A25F6"/>
    <w:rsid w:val="0D5A43A4"/>
    <w:rsid w:val="0D681ED9"/>
    <w:rsid w:val="0D6F4E74"/>
    <w:rsid w:val="0DB008C8"/>
    <w:rsid w:val="0DDB664A"/>
    <w:rsid w:val="0DF15A6B"/>
    <w:rsid w:val="0E02396B"/>
    <w:rsid w:val="0E5E6115"/>
    <w:rsid w:val="0E6C63D0"/>
    <w:rsid w:val="0E6E7B14"/>
    <w:rsid w:val="0E7D3C55"/>
    <w:rsid w:val="0E863D82"/>
    <w:rsid w:val="0E8665F6"/>
    <w:rsid w:val="0EC152B6"/>
    <w:rsid w:val="0EC440FF"/>
    <w:rsid w:val="0EFD592E"/>
    <w:rsid w:val="0F007C3E"/>
    <w:rsid w:val="0F144A26"/>
    <w:rsid w:val="0F1D7D7F"/>
    <w:rsid w:val="0F3166DC"/>
    <w:rsid w:val="0F52108C"/>
    <w:rsid w:val="0F581B52"/>
    <w:rsid w:val="0F707EAE"/>
    <w:rsid w:val="0F731FAE"/>
    <w:rsid w:val="0F753717"/>
    <w:rsid w:val="0F865924"/>
    <w:rsid w:val="0F8B118C"/>
    <w:rsid w:val="0F9F7322"/>
    <w:rsid w:val="0FCC0A5A"/>
    <w:rsid w:val="0FD348E1"/>
    <w:rsid w:val="0FE0018D"/>
    <w:rsid w:val="0FF61F41"/>
    <w:rsid w:val="101A2510"/>
    <w:rsid w:val="10221AC0"/>
    <w:rsid w:val="106A6FF4"/>
    <w:rsid w:val="10783FC1"/>
    <w:rsid w:val="10817E99"/>
    <w:rsid w:val="108B1C6D"/>
    <w:rsid w:val="10D473AA"/>
    <w:rsid w:val="10D57E7F"/>
    <w:rsid w:val="10DC4599"/>
    <w:rsid w:val="10DE52EC"/>
    <w:rsid w:val="11043CD0"/>
    <w:rsid w:val="110805BA"/>
    <w:rsid w:val="110F10D1"/>
    <w:rsid w:val="11170570"/>
    <w:rsid w:val="11256A9F"/>
    <w:rsid w:val="11257762"/>
    <w:rsid w:val="112C24FB"/>
    <w:rsid w:val="116F149C"/>
    <w:rsid w:val="117D2F3D"/>
    <w:rsid w:val="11A63ECA"/>
    <w:rsid w:val="11A65EF9"/>
    <w:rsid w:val="11B470E1"/>
    <w:rsid w:val="11B82D63"/>
    <w:rsid w:val="11C5063A"/>
    <w:rsid w:val="11E2632C"/>
    <w:rsid w:val="11E82FBA"/>
    <w:rsid w:val="11FC1ECD"/>
    <w:rsid w:val="122A2588"/>
    <w:rsid w:val="123F74E1"/>
    <w:rsid w:val="12535865"/>
    <w:rsid w:val="12704669"/>
    <w:rsid w:val="12AB7443"/>
    <w:rsid w:val="12BA7EC6"/>
    <w:rsid w:val="12C02EFB"/>
    <w:rsid w:val="12C4018F"/>
    <w:rsid w:val="13116F0E"/>
    <w:rsid w:val="13223BB5"/>
    <w:rsid w:val="1333561D"/>
    <w:rsid w:val="1340577A"/>
    <w:rsid w:val="134A0035"/>
    <w:rsid w:val="1356560D"/>
    <w:rsid w:val="135C7F4F"/>
    <w:rsid w:val="13784D5C"/>
    <w:rsid w:val="137D703E"/>
    <w:rsid w:val="13894EE5"/>
    <w:rsid w:val="139B2C94"/>
    <w:rsid w:val="13F4470A"/>
    <w:rsid w:val="140137CB"/>
    <w:rsid w:val="141B1C76"/>
    <w:rsid w:val="145D29CB"/>
    <w:rsid w:val="14945B6F"/>
    <w:rsid w:val="149A45BB"/>
    <w:rsid w:val="149C1746"/>
    <w:rsid w:val="14A20FFB"/>
    <w:rsid w:val="14C03686"/>
    <w:rsid w:val="14DC678B"/>
    <w:rsid w:val="1517641E"/>
    <w:rsid w:val="15204B73"/>
    <w:rsid w:val="152D239E"/>
    <w:rsid w:val="1533575D"/>
    <w:rsid w:val="153372CB"/>
    <w:rsid w:val="153F4641"/>
    <w:rsid w:val="15431B89"/>
    <w:rsid w:val="155E7523"/>
    <w:rsid w:val="157306F8"/>
    <w:rsid w:val="158E321A"/>
    <w:rsid w:val="16150413"/>
    <w:rsid w:val="161F262E"/>
    <w:rsid w:val="163555A8"/>
    <w:rsid w:val="16465E0D"/>
    <w:rsid w:val="16563130"/>
    <w:rsid w:val="165D26B6"/>
    <w:rsid w:val="169343E9"/>
    <w:rsid w:val="169C3095"/>
    <w:rsid w:val="16D54EC2"/>
    <w:rsid w:val="171001C9"/>
    <w:rsid w:val="1745389F"/>
    <w:rsid w:val="174A6BF7"/>
    <w:rsid w:val="17516817"/>
    <w:rsid w:val="1763479D"/>
    <w:rsid w:val="17662DBE"/>
    <w:rsid w:val="17792145"/>
    <w:rsid w:val="178070FD"/>
    <w:rsid w:val="179D615B"/>
    <w:rsid w:val="17B67874"/>
    <w:rsid w:val="17D4590F"/>
    <w:rsid w:val="17D9719A"/>
    <w:rsid w:val="17E603C4"/>
    <w:rsid w:val="180E362D"/>
    <w:rsid w:val="182E153A"/>
    <w:rsid w:val="184F5E41"/>
    <w:rsid w:val="18707126"/>
    <w:rsid w:val="18910E95"/>
    <w:rsid w:val="18AF1A0E"/>
    <w:rsid w:val="18B9619D"/>
    <w:rsid w:val="18E759E8"/>
    <w:rsid w:val="18FB6BA8"/>
    <w:rsid w:val="19025819"/>
    <w:rsid w:val="19033043"/>
    <w:rsid w:val="191242AE"/>
    <w:rsid w:val="195B6A83"/>
    <w:rsid w:val="19765EC2"/>
    <w:rsid w:val="199D1439"/>
    <w:rsid w:val="19AA220F"/>
    <w:rsid w:val="19B65058"/>
    <w:rsid w:val="19F725E3"/>
    <w:rsid w:val="1A081B60"/>
    <w:rsid w:val="1A141D7E"/>
    <w:rsid w:val="1A1B135F"/>
    <w:rsid w:val="1A267EA3"/>
    <w:rsid w:val="1A330485"/>
    <w:rsid w:val="1A6F62AB"/>
    <w:rsid w:val="1A7222BA"/>
    <w:rsid w:val="1A955970"/>
    <w:rsid w:val="1A994196"/>
    <w:rsid w:val="1AA90718"/>
    <w:rsid w:val="1ACD08AB"/>
    <w:rsid w:val="1ACE05A8"/>
    <w:rsid w:val="1ADD03C2"/>
    <w:rsid w:val="1AE34966"/>
    <w:rsid w:val="1AE42895"/>
    <w:rsid w:val="1AEF5DBD"/>
    <w:rsid w:val="1B0345DD"/>
    <w:rsid w:val="1B2B3823"/>
    <w:rsid w:val="1B423649"/>
    <w:rsid w:val="1B7B2DD3"/>
    <w:rsid w:val="1BA24967"/>
    <w:rsid w:val="1BB6678B"/>
    <w:rsid w:val="1BD63413"/>
    <w:rsid w:val="1BD95F94"/>
    <w:rsid w:val="1BDA5141"/>
    <w:rsid w:val="1BEE39B4"/>
    <w:rsid w:val="1BF469CA"/>
    <w:rsid w:val="1C28439E"/>
    <w:rsid w:val="1C347992"/>
    <w:rsid w:val="1C3D1CD0"/>
    <w:rsid w:val="1C5E7298"/>
    <w:rsid w:val="1C8256C5"/>
    <w:rsid w:val="1CBA1329"/>
    <w:rsid w:val="1CC655B2"/>
    <w:rsid w:val="1CCC04FD"/>
    <w:rsid w:val="1CDB4FD9"/>
    <w:rsid w:val="1CE93E16"/>
    <w:rsid w:val="1D28001A"/>
    <w:rsid w:val="1D3908E2"/>
    <w:rsid w:val="1D3A792B"/>
    <w:rsid w:val="1D4666F2"/>
    <w:rsid w:val="1D493715"/>
    <w:rsid w:val="1D9D7001"/>
    <w:rsid w:val="1DA17A2E"/>
    <w:rsid w:val="1DBF05FC"/>
    <w:rsid w:val="1DDD518B"/>
    <w:rsid w:val="1DE85459"/>
    <w:rsid w:val="1E0740D4"/>
    <w:rsid w:val="1E197963"/>
    <w:rsid w:val="1E3072B7"/>
    <w:rsid w:val="1E403C53"/>
    <w:rsid w:val="1E562965"/>
    <w:rsid w:val="1E7B5C0A"/>
    <w:rsid w:val="1E851282"/>
    <w:rsid w:val="1E8757C6"/>
    <w:rsid w:val="1E886D61"/>
    <w:rsid w:val="1EA01AA4"/>
    <w:rsid w:val="1EA371E8"/>
    <w:rsid w:val="1EAA6DF5"/>
    <w:rsid w:val="1EBD29E4"/>
    <w:rsid w:val="1EC25939"/>
    <w:rsid w:val="1ED36890"/>
    <w:rsid w:val="1ED84F0E"/>
    <w:rsid w:val="1EF34658"/>
    <w:rsid w:val="1F1D5B17"/>
    <w:rsid w:val="1F406414"/>
    <w:rsid w:val="1F5D3E3F"/>
    <w:rsid w:val="1F721A21"/>
    <w:rsid w:val="1F734328"/>
    <w:rsid w:val="1F7A6B27"/>
    <w:rsid w:val="1F8C2552"/>
    <w:rsid w:val="1F90634B"/>
    <w:rsid w:val="1FA11974"/>
    <w:rsid w:val="1FE50445"/>
    <w:rsid w:val="20032679"/>
    <w:rsid w:val="20203DE8"/>
    <w:rsid w:val="2031215C"/>
    <w:rsid w:val="204A5285"/>
    <w:rsid w:val="204C4020"/>
    <w:rsid w:val="20510598"/>
    <w:rsid w:val="205E6558"/>
    <w:rsid w:val="20790B8D"/>
    <w:rsid w:val="208973E1"/>
    <w:rsid w:val="20955704"/>
    <w:rsid w:val="20DB7C51"/>
    <w:rsid w:val="20E22BD6"/>
    <w:rsid w:val="20E9518E"/>
    <w:rsid w:val="20F12FA1"/>
    <w:rsid w:val="211313D4"/>
    <w:rsid w:val="2133032D"/>
    <w:rsid w:val="215A6C10"/>
    <w:rsid w:val="216E07C5"/>
    <w:rsid w:val="21890BE3"/>
    <w:rsid w:val="21A52FDB"/>
    <w:rsid w:val="21A92FE0"/>
    <w:rsid w:val="21B87307"/>
    <w:rsid w:val="21D77282"/>
    <w:rsid w:val="21DF0F8F"/>
    <w:rsid w:val="21EC6B2D"/>
    <w:rsid w:val="21ED1832"/>
    <w:rsid w:val="21ED415F"/>
    <w:rsid w:val="21F105D4"/>
    <w:rsid w:val="21F86645"/>
    <w:rsid w:val="221320A1"/>
    <w:rsid w:val="228A52D3"/>
    <w:rsid w:val="22A75E85"/>
    <w:rsid w:val="22C7596B"/>
    <w:rsid w:val="22EA5D72"/>
    <w:rsid w:val="22F4099F"/>
    <w:rsid w:val="22FA0DE5"/>
    <w:rsid w:val="23707B78"/>
    <w:rsid w:val="23751ADF"/>
    <w:rsid w:val="23847980"/>
    <w:rsid w:val="23FC2962"/>
    <w:rsid w:val="24085D2A"/>
    <w:rsid w:val="24174945"/>
    <w:rsid w:val="24322753"/>
    <w:rsid w:val="245B6D34"/>
    <w:rsid w:val="245E4322"/>
    <w:rsid w:val="2467469A"/>
    <w:rsid w:val="24747FE9"/>
    <w:rsid w:val="24883A94"/>
    <w:rsid w:val="24B82068"/>
    <w:rsid w:val="24D82326"/>
    <w:rsid w:val="24DB44B2"/>
    <w:rsid w:val="24E10292"/>
    <w:rsid w:val="25043CC9"/>
    <w:rsid w:val="25056D91"/>
    <w:rsid w:val="251519E5"/>
    <w:rsid w:val="254B171D"/>
    <w:rsid w:val="25594850"/>
    <w:rsid w:val="25653DDF"/>
    <w:rsid w:val="25C53C8A"/>
    <w:rsid w:val="25FB4EFD"/>
    <w:rsid w:val="2609650F"/>
    <w:rsid w:val="260A3B09"/>
    <w:rsid w:val="26161D9D"/>
    <w:rsid w:val="262E3D44"/>
    <w:rsid w:val="26793695"/>
    <w:rsid w:val="26A602C0"/>
    <w:rsid w:val="26C41BFB"/>
    <w:rsid w:val="26EC1BBC"/>
    <w:rsid w:val="27115A22"/>
    <w:rsid w:val="273634C5"/>
    <w:rsid w:val="275E7580"/>
    <w:rsid w:val="27606908"/>
    <w:rsid w:val="27757A13"/>
    <w:rsid w:val="27840467"/>
    <w:rsid w:val="279B763B"/>
    <w:rsid w:val="27CC5284"/>
    <w:rsid w:val="27D314AB"/>
    <w:rsid w:val="28041684"/>
    <w:rsid w:val="280451E0"/>
    <w:rsid w:val="2809471B"/>
    <w:rsid w:val="282F2073"/>
    <w:rsid w:val="28304227"/>
    <w:rsid w:val="284303FE"/>
    <w:rsid w:val="28503B0F"/>
    <w:rsid w:val="285478B9"/>
    <w:rsid w:val="28767625"/>
    <w:rsid w:val="28A15125"/>
    <w:rsid w:val="28B66881"/>
    <w:rsid w:val="28C82C0F"/>
    <w:rsid w:val="28D21782"/>
    <w:rsid w:val="28E60ED1"/>
    <w:rsid w:val="28F13B19"/>
    <w:rsid w:val="291F5BDC"/>
    <w:rsid w:val="293E207B"/>
    <w:rsid w:val="29423CBE"/>
    <w:rsid w:val="29475FA2"/>
    <w:rsid w:val="29995DFC"/>
    <w:rsid w:val="29BC0105"/>
    <w:rsid w:val="29BD5F8E"/>
    <w:rsid w:val="29CD3FA9"/>
    <w:rsid w:val="29EB2AFB"/>
    <w:rsid w:val="29FC6AB7"/>
    <w:rsid w:val="29FD45DD"/>
    <w:rsid w:val="2A0B70EA"/>
    <w:rsid w:val="2A455191"/>
    <w:rsid w:val="2A5A37DD"/>
    <w:rsid w:val="2A685E6C"/>
    <w:rsid w:val="2A6F1E6B"/>
    <w:rsid w:val="2A8940C2"/>
    <w:rsid w:val="2A953840"/>
    <w:rsid w:val="2AAD7DB1"/>
    <w:rsid w:val="2AAF3A1A"/>
    <w:rsid w:val="2AC82235"/>
    <w:rsid w:val="2AF754D0"/>
    <w:rsid w:val="2AFB6D6E"/>
    <w:rsid w:val="2B083F92"/>
    <w:rsid w:val="2B4C42DE"/>
    <w:rsid w:val="2B542A45"/>
    <w:rsid w:val="2B5F5BD2"/>
    <w:rsid w:val="2B641B29"/>
    <w:rsid w:val="2B872ED7"/>
    <w:rsid w:val="2BA00E22"/>
    <w:rsid w:val="2BA93CBA"/>
    <w:rsid w:val="2BE54292"/>
    <w:rsid w:val="2BE94E19"/>
    <w:rsid w:val="2C0A350E"/>
    <w:rsid w:val="2C1F05AE"/>
    <w:rsid w:val="2C5524AE"/>
    <w:rsid w:val="2C7A7425"/>
    <w:rsid w:val="2C7E7C57"/>
    <w:rsid w:val="2CCB2770"/>
    <w:rsid w:val="2CE94481"/>
    <w:rsid w:val="2CEE175E"/>
    <w:rsid w:val="2CF310AF"/>
    <w:rsid w:val="2CF51ED1"/>
    <w:rsid w:val="2CFA23BD"/>
    <w:rsid w:val="2D005B4A"/>
    <w:rsid w:val="2D154A4B"/>
    <w:rsid w:val="2D315197"/>
    <w:rsid w:val="2D34054B"/>
    <w:rsid w:val="2D3E7060"/>
    <w:rsid w:val="2D4B3681"/>
    <w:rsid w:val="2D5923F4"/>
    <w:rsid w:val="2D602229"/>
    <w:rsid w:val="2D7C50C8"/>
    <w:rsid w:val="2DA074C0"/>
    <w:rsid w:val="2DB6192E"/>
    <w:rsid w:val="2DEF7093"/>
    <w:rsid w:val="2DF33D2D"/>
    <w:rsid w:val="2DF36570"/>
    <w:rsid w:val="2E060E34"/>
    <w:rsid w:val="2E244C98"/>
    <w:rsid w:val="2E2B796A"/>
    <w:rsid w:val="2E570882"/>
    <w:rsid w:val="2E6B5FB9"/>
    <w:rsid w:val="2E70537D"/>
    <w:rsid w:val="2E7B1F74"/>
    <w:rsid w:val="2EAE16B2"/>
    <w:rsid w:val="2EB3170E"/>
    <w:rsid w:val="2EB775B3"/>
    <w:rsid w:val="2ECB4507"/>
    <w:rsid w:val="2EE85B84"/>
    <w:rsid w:val="2F063F34"/>
    <w:rsid w:val="2F307202"/>
    <w:rsid w:val="2F3B655D"/>
    <w:rsid w:val="2FDB2CCA"/>
    <w:rsid w:val="2FE222AB"/>
    <w:rsid w:val="2FED7B6D"/>
    <w:rsid w:val="300246FB"/>
    <w:rsid w:val="305C5681"/>
    <w:rsid w:val="306165C8"/>
    <w:rsid w:val="307849BD"/>
    <w:rsid w:val="30946552"/>
    <w:rsid w:val="30A72BCE"/>
    <w:rsid w:val="30CE6CD3"/>
    <w:rsid w:val="311B2E7F"/>
    <w:rsid w:val="31332EC2"/>
    <w:rsid w:val="3142695E"/>
    <w:rsid w:val="31592A40"/>
    <w:rsid w:val="31603B12"/>
    <w:rsid w:val="317C228B"/>
    <w:rsid w:val="319D3380"/>
    <w:rsid w:val="31AE180F"/>
    <w:rsid w:val="31C777AC"/>
    <w:rsid w:val="31F77871"/>
    <w:rsid w:val="31FA2453"/>
    <w:rsid w:val="320D6A5F"/>
    <w:rsid w:val="32136FB5"/>
    <w:rsid w:val="321F7ECE"/>
    <w:rsid w:val="324538F7"/>
    <w:rsid w:val="324F174E"/>
    <w:rsid w:val="327E592B"/>
    <w:rsid w:val="32A942B0"/>
    <w:rsid w:val="32B15649"/>
    <w:rsid w:val="32BF0681"/>
    <w:rsid w:val="32CF66D3"/>
    <w:rsid w:val="32F13120"/>
    <w:rsid w:val="33092466"/>
    <w:rsid w:val="3324460F"/>
    <w:rsid w:val="332D5F33"/>
    <w:rsid w:val="333663A2"/>
    <w:rsid w:val="333D3C9C"/>
    <w:rsid w:val="33761230"/>
    <w:rsid w:val="33E26367"/>
    <w:rsid w:val="33E34BC5"/>
    <w:rsid w:val="33F614DE"/>
    <w:rsid w:val="340E4D79"/>
    <w:rsid w:val="344A3A8F"/>
    <w:rsid w:val="345D2848"/>
    <w:rsid w:val="346D3EBD"/>
    <w:rsid w:val="34713BFD"/>
    <w:rsid w:val="34914DCA"/>
    <w:rsid w:val="34C71A6F"/>
    <w:rsid w:val="34D20AC7"/>
    <w:rsid w:val="34D43461"/>
    <w:rsid w:val="34E07B51"/>
    <w:rsid w:val="34E64680"/>
    <w:rsid w:val="34F55F88"/>
    <w:rsid w:val="34FF745B"/>
    <w:rsid w:val="351A4157"/>
    <w:rsid w:val="351A4295"/>
    <w:rsid w:val="358F1C91"/>
    <w:rsid w:val="35905EFD"/>
    <w:rsid w:val="359C5D99"/>
    <w:rsid w:val="359D0A22"/>
    <w:rsid w:val="35AC0B91"/>
    <w:rsid w:val="35AC5558"/>
    <w:rsid w:val="35D805C4"/>
    <w:rsid w:val="35E81533"/>
    <w:rsid w:val="35EF5721"/>
    <w:rsid w:val="361C2353"/>
    <w:rsid w:val="3635547B"/>
    <w:rsid w:val="36626ECC"/>
    <w:rsid w:val="36714388"/>
    <w:rsid w:val="36746B61"/>
    <w:rsid w:val="367D0F7F"/>
    <w:rsid w:val="36A4475E"/>
    <w:rsid w:val="36A9407C"/>
    <w:rsid w:val="36B67FED"/>
    <w:rsid w:val="36CD1A1D"/>
    <w:rsid w:val="36DD37CC"/>
    <w:rsid w:val="36EB66DD"/>
    <w:rsid w:val="36F32FA8"/>
    <w:rsid w:val="36FA1D41"/>
    <w:rsid w:val="37076A9B"/>
    <w:rsid w:val="372F1B4E"/>
    <w:rsid w:val="373553B6"/>
    <w:rsid w:val="373838A6"/>
    <w:rsid w:val="37695E75"/>
    <w:rsid w:val="376D3348"/>
    <w:rsid w:val="37B54749"/>
    <w:rsid w:val="37B624AC"/>
    <w:rsid w:val="37C2178A"/>
    <w:rsid w:val="37C40177"/>
    <w:rsid w:val="37D57FF5"/>
    <w:rsid w:val="37EA708C"/>
    <w:rsid w:val="37EC51E7"/>
    <w:rsid w:val="381138BC"/>
    <w:rsid w:val="3829480D"/>
    <w:rsid w:val="383529C2"/>
    <w:rsid w:val="383C5BD0"/>
    <w:rsid w:val="383D072A"/>
    <w:rsid w:val="385303BE"/>
    <w:rsid w:val="385E41ED"/>
    <w:rsid w:val="38634DE1"/>
    <w:rsid w:val="38674322"/>
    <w:rsid w:val="38766CAF"/>
    <w:rsid w:val="388727CC"/>
    <w:rsid w:val="388F6678"/>
    <w:rsid w:val="389E45F0"/>
    <w:rsid w:val="38B907D1"/>
    <w:rsid w:val="38BF2B5C"/>
    <w:rsid w:val="38BF5109"/>
    <w:rsid w:val="39024B57"/>
    <w:rsid w:val="39097FF6"/>
    <w:rsid w:val="39193CE2"/>
    <w:rsid w:val="39282EA2"/>
    <w:rsid w:val="39475874"/>
    <w:rsid w:val="396C6C0E"/>
    <w:rsid w:val="39723DA2"/>
    <w:rsid w:val="39B36A66"/>
    <w:rsid w:val="39C916FA"/>
    <w:rsid w:val="3A06167E"/>
    <w:rsid w:val="3A2160C5"/>
    <w:rsid w:val="3A3A54B5"/>
    <w:rsid w:val="3A606BEE"/>
    <w:rsid w:val="3A6E032F"/>
    <w:rsid w:val="3A6F42D5"/>
    <w:rsid w:val="3A82293D"/>
    <w:rsid w:val="3A9E2AD9"/>
    <w:rsid w:val="3AED46B4"/>
    <w:rsid w:val="3B183744"/>
    <w:rsid w:val="3B4262F3"/>
    <w:rsid w:val="3B4D3831"/>
    <w:rsid w:val="3B8701AA"/>
    <w:rsid w:val="3B984549"/>
    <w:rsid w:val="3BA1126C"/>
    <w:rsid w:val="3BAA5C47"/>
    <w:rsid w:val="3BB0325D"/>
    <w:rsid w:val="3BDC04F6"/>
    <w:rsid w:val="3C1557B6"/>
    <w:rsid w:val="3C4A1903"/>
    <w:rsid w:val="3C4C19E6"/>
    <w:rsid w:val="3C645423"/>
    <w:rsid w:val="3C7605E9"/>
    <w:rsid w:val="3CC72F54"/>
    <w:rsid w:val="3CE358B4"/>
    <w:rsid w:val="3D087ACB"/>
    <w:rsid w:val="3D0F2205"/>
    <w:rsid w:val="3D181E17"/>
    <w:rsid w:val="3D310587"/>
    <w:rsid w:val="3D52573D"/>
    <w:rsid w:val="3D762284"/>
    <w:rsid w:val="3D92216E"/>
    <w:rsid w:val="3D956B18"/>
    <w:rsid w:val="3D966C01"/>
    <w:rsid w:val="3DA51E2F"/>
    <w:rsid w:val="3DA90835"/>
    <w:rsid w:val="3DB43891"/>
    <w:rsid w:val="3DE45025"/>
    <w:rsid w:val="3DF56937"/>
    <w:rsid w:val="3E256D47"/>
    <w:rsid w:val="3E5841A9"/>
    <w:rsid w:val="3E636CAD"/>
    <w:rsid w:val="3E817133"/>
    <w:rsid w:val="3E981470"/>
    <w:rsid w:val="3EAD7F28"/>
    <w:rsid w:val="3EC773AA"/>
    <w:rsid w:val="3ED56AB3"/>
    <w:rsid w:val="3F1907ED"/>
    <w:rsid w:val="3F191D76"/>
    <w:rsid w:val="3F6A4798"/>
    <w:rsid w:val="3F814164"/>
    <w:rsid w:val="3FA534A2"/>
    <w:rsid w:val="3FA5569C"/>
    <w:rsid w:val="3FB31752"/>
    <w:rsid w:val="3FBB4CB9"/>
    <w:rsid w:val="3FE06B97"/>
    <w:rsid w:val="402719CB"/>
    <w:rsid w:val="40325295"/>
    <w:rsid w:val="403B39A1"/>
    <w:rsid w:val="403E59D6"/>
    <w:rsid w:val="406E1939"/>
    <w:rsid w:val="407231D7"/>
    <w:rsid w:val="407B234A"/>
    <w:rsid w:val="40F82E28"/>
    <w:rsid w:val="40FD2E04"/>
    <w:rsid w:val="41016309"/>
    <w:rsid w:val="41067DC3"/>
    <w:rsid w:val="41316860"/>
    <w:rsid w:val="41367B0D"/>
    <w:rsid w:val="413D215A"/>
    <w:rsid w:val="41466412"/>
    <w:rsid w:val="41524DB6"/>
    <w:rsid w:val="41585AC3"/>
    <w:rsid w:val="417C0AFE"/>
    <w:rsid w:val="41AE687F"/>
    <w:rsid w:val="41B34CCB"/>
    <w:rsid w:val="41C576A3"/>
    <w:rsid w:val="41C71445"/>
    <w:rsid w:val="41DD1797"/>
    <w:rsid w:val="41F53CE9"/>
    <w:rsid w:val="41F540C0"/>
    <w:rsid w:val="41FD2634"/>
    <w:rsid w:val="420610DF"/>
    <w:rsid w:val="422A64D2"/>
    <w:rsid w:val="423E4C42"/>
    <w:rsid w:val="428507B0"/>
    <w:rsid w:val="428F024A"/>
    <w:rsid w:val="429544E1"/>
    <w:rsid w:val="42A26B60"/>
    <w:rsid w:val="42AE24C0"/>
    <w:rsid w:val="42BC6118"/>
    <w:rsid w:val="42CE6929"/>
    <w:rsid w:val="42F71CEC"/>
    <w:rsid w:val="435C016E"/>
    <w:rsid w:val="43664B49"/>
    <w:rsid w:val="437B5F39"/>
    <w:rsid w:val="439416B6"/>
    <w:rsid w:val="43A15B81"/>
    <w:rsid w:val="43B34232"/>
    <w:rsid w:val="43B92EAA"/>
    <w:rsid w:val="43E76423"/>
    <w:rsid w:val="43EB5666"/>
    <w:rsid w:val="44094447"/>
    <w:rsid w:val="441831BF"/>
    <w:rsid w:val="44313052"/>
    <w:rsid w:val="443B107F"/>
    <w:rsid w:val="443C4DF9"/>
    <w:rsid w:val="44625310"/>
    <w:rsid w:val="448873A7"/>
    <w:rsid w:val="449E617D"/>
    <w:rsid w:val="44A8366B"/>
    <w:rsid w:val="44A93256"/>
    <w:rsid w:val="44B14540"/>
    <w:rsid w:val="44BA7E1E"/>
    <w:rsid w:val="44BE79C3"/>
    <w:rsid w:val="44C71617"/>
    <w:rsid w:val="44CE6E4A"/>
    <w:rsid w:val="44E73A68"/>
    <w:rsid w:val="44F05BC3"/>
    <w:rsid w:val="44F72920"/>
    <w:rsid w:val="4509799B"/>
    <w:rsid w:val="45236055"/>
    <w:rsid w:val="459F671A"/>
    <w:rsid w:val="45BE6F95"/>
    <w:rsid w:val="45CA31DA"/>
    <w:rsid w:val="45E16709"/>
    <w:rsid w:val="45E509B9"/>
    <w:rsid w:val="45EC6821"/>
    <w:rsid w:val="45F303D0"/>
    <w:rsid w:val="460F2E21"/>
    <w:rsid w:val="46205483"/>
    <w:rsid w:val="46256F3D"/>
    <w:rsid w:val="464004CF"/>
    <w:rsid w:val="465A5E74"/>
    <w:rsid w:val="46804174"/>
    <w:rsid w:val="46B51FCF"/>
    <w:rsid w:val="46BA0199"/>
    <w:rsid w:val="46F030A7"/>
    <w:rsid w:val="47062A9A"/>
    <w:rsid w:val="47255B7B"/>
    <w:rsid w:val="47290367"/>
    <w:rsid w:val="4738662F"/>
    <w:rsid w:val="474156B1"/>
    <w:rsid w:val="478A7058"/>
    <w:rsid w:val="478D6630"/>
    <w:rsid w:val="478F28C0"/>
    <w:rsid w:val="47993F84"/>
    <w:rsid w:val="47D12ED9"/>
    <w:rsid w:val="47D516D1"/>
    <w:rsid w:val="480A17DC"/>
    <w:rsid w:val="48232582"/>
    <w:rsid w:val="482C45B3"/>
    <w:rsid w:val="482C507C"/>
    <w:rsid w:val="4832149E"/>
    <w:rsid w:val="484E1C04"/>
    <w:rsid w:val="48564F2E"/>
    <w:rsid w:val="48690AF5"/>
    <w:rsid w:val="4897550A"/>
    <w:rsid w:val="489B7043"/>
    <w:rsid w:val="48C044E1"/>
    <w:rsid w:val="48DF5182"/>
    <w:rsid w:val="490459AC"/>
    <w:rsid w:val="49505853"/>
    <w:rsid w:val="495C2C76"/>
    <w:rsid w:val="49655FF0"/>
    <w:rsid w:val="496B5A34"/>
    <w:rsid w:val="497847AE"/>
    <w:rsid w:val="49852879"/>
    <w:rsid w:val="49920446"/>
    <w:rsid w:val="49B837B2"/>
    <w:rsid w:val="49F20EE5"/>
    <w:rsid w:val="49F64E79"/>
    <w:rsid w:val="49FD5B87"/>
    <w:rsid w:val="4A084BAC"/>
    <w:rsid w:val="4A233794"/>
    <w:rsid w:val="4A284A82"/>
    <w:rsid w:val="4A317C5F"/>
    <w:rsid w:val="4A4C6847"/>
    <w:rsid w:val="4A6418AF"/>
    <w:rsid w:val="4A662E1D"/>
    <w:rsid w:val="4A7E32B4"/>
    <w:rsid w:val="4A8B7CD0"/>
    <w:rsid w:val="4AB75B88"/>
    <w:rsid w:val="4B090BDC"/>
    <w:rsid w:val="4B1367B9"/>
    <w:rsid w:val="4B316DE7"/>
    <w:rsid w:val="4B5A0D90"/>
    <w:rsid w:val="4B887A7E"/>
    <w:rsid w:val="4B9408CA"/>
    <w:rsid w:val="4BB70638"/>
    <w:rsid w:val="4BD96981"/>
    <w:rsid w:val="4BF968B4"/>
    <w:rsid w:val="4C03387D"/>
    <w:rsid w:val="4C2425A6"/>
    <w:rsid w:val="4C24278C"/>
    <w:rsid w:val="4C353BC7"/>
    <w:rsid w:val="4C4F7A94"/>
    <w:rsid w:val="4C5D54D6"/>
    <w:rsid w:val="4C814518"/>
    <w:rsid w:val="4C8706A7"/>
    <w:rsid w:val="4C91315E"/>
    <w:rsid w:val="4CAA214F"/>
    <w:rsid w:val="4CAD0872"/>
    <w:rsid w:val="4CBA43C9"/>
    <w:rsid w:val="4CBA7F28"/>
    <w:rsid w:val="4CCE50CA"/>
    <w:rsid w:val="4CD414CD"/>
    <w:rsid w:val="4CD80866"/>
    <w:rsid w:val="4CDF7E46"/>
    <w:rsid w:val="4CF719D4"/>
    <w:rsid w:val="4CFE47D7"/>
    <w:rsid w:val="4D1567FE"/>
    <w:rsid w:val="4D594475"/>
    <w:rsid w:val="4D9F59B2"/>
    <w:rsid w:val="4DB03590"/>
    <w:rsid w:val="4DB06342"/>
    <w:rsid w:val="4DCF7EBB"/>
    <w:rsid w:val="4DDC240A"/>
    <w:rsid w:val="4DEC01C6"/>
    <w:rsid w:val="4DF158ED"/>
    <w:rsid w:val="4E121269"/>
    <w:rsid w:val="4E204EC6"/>
    <w:rsid w:val="4E3E0B9C"/>
    <w:rsid w:val="4E4D0205"/>
    <w:rsid w:val="4E52289A"/>
    <w:rsid w:val="4E846939"/>
    <w:rsid w:val="4E871374"/>
    <w:rsid w:val="4E9702AC"/>
    <w:rsid w:val="4EB1136E"/>
    <w:rsid w:val="4EC5165A"/>
    <w:rsid w:val="4EC6646B"/>
    <w:rsid w:val="4EC83A06"/>
    <w:rsid w:val="4ED25A8A"/>
    <w:rsid w:val="4ED96B17"/>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483F54"/>
    <w:rsid w:val="50677766"/>
    <w:rsid w:val="506B2DFC"/>
    <w:rsid w:val="507B60D8"/>
    <w:rsid w:val="50853D5B"/>
    <w:rsid w:val="50AB20BF"/>
    <w:rsid w:val="50E33A5C"/>
    <w:rsid w:val="50E377D9"/>
    <w:rsid w:val="50E64646"/>
    <w:rsid w:val="50F11EF6"/>
    <w:rsid w:val="50F506C5"/>
    <w:rsid w:val="51111EC5"/>
    <w:rsid w:val="512A0952"/>
    <w:rsid w:val="512F2A1E"/>
    <w:rsid w:val="51392F55"/>
    <w:rsid w:val="516A6684"/>
    <w:rsid w:val="518C6DB2"/>
    <w:rsid w:val="51BD44CE"/>
    <w:rsid w:val="51E261D3"/>
    <w:rsid w:val="51E75444"/>
    <w:rsid w:val="51FE4105"/>
    <w:rsid w:val="51FE7585"/>
    <w:rsid w:val="51FF4AE6"/>
    <w:rsid w:val="52077FD9"/>
    <w:rsid w:val="520A4751"/>
    <w:rsid w:val="522105B9"/>
    <w:rsid w:val="52446D58"/>
    <w:rsid w:val="5247460D"/>
    <w:rsid w:val="5252299E"/>
    <w:rsid w:val="52734B8D"/>
    <w:rsid w:val="527728CF"/>
    <w:rsid w:val="52862B12"/>
    <w:rsid w:val="528F351B"/>
    <w:rsid w:val="528F5E6A"/>
    <w:rsid w:val="52943481"/>
    <w:rsid w:val="529B480F"/>
    <w:rsid w:val="52D7336D"/>
    <w:rsid w:val="52E57838"/>
    <w:rsid w:val="532135B5"/>
    <w:rsid w:val="53262784"/>
    <w:rsid w:val="53322A76"/>
    <w:rsid w:val="53B813F1"/>
    <w:rsid w:val="53C54AA3"/>
    <w:rsid w:val="53DB4E1C"/>
    <w:rsid w:val="53EA4849"/>
    <w:rsid w:val="53EE30DE"/>
    <w:rsid w:val="546649A9"/>
    <w:rsid w:val="546B361A"/>
    <w:rsid w:val="54754BEC"/>
    <w:rsid w:val="54A648D1"/>
    <w:rsid w:val="54D11C4D"/>
    <w:rsid w:val="54E37454"/>
    <w:rsid w:val="54E44ED6"/>
    <w:rsid w:val="55022FC4"/>
    <w:rsid w:val="55171E9F"/>
    <w:rsid w:val="551A6C56"/>
    <w:rsid w:val="551F6E71"/>
    <w:rsid w:val="55273A02"/>
    <w:rsid w:val="55273EA1"/>
    <w:rsid w:val="55284354"/>
    <w:rsid w:val="55571991"/>
    <w:rsid w:val="556A1864"/>
    <w:rsid w:val="55711983"/>
    <w:rsid w:val="55714209"/>
    <w:rsid w:val="557B4484"/>
    <w:rsid w:val="559A56C6"/>
    <w:rsid w:val="559B0682"/>
    <w:rsid w:val="55AF05D2"/>
    <w:rsid w:val="55B4761F"/>
    <w:rsid w:val="55EF511B"/>
    <w:rsid w:val="55F509A9"/>
    <w:rsid w:val="560C77D2"/>
    <w:rsid w:val="5627279F"/>
    <w:rsid w:val="5647080A"/>
    <w:rsid w:val="564E1B99"/>
    <w:rsid w:val="56A8574D"/>
    <w:rsid w:val="56A90CC7"/>
    <w:rsid w:val="56DD5B92"/>
    <w:rsid w:val="57193F55"/>
    <w:rsid w:val="57435B40"/>
    <w:rsid w:val="575B27BF"/>
    <w:rsid w:val="57774004"/>
    <w:rsid w:val="57803ECC"/>
    <w:rsid w:val="57905DD7"/>
    <w:rsid w:val="57C02622"/>
    <w:rsid w:val="57E85EAF"/>
    <w:rsid w:val="58151040"/>
    <w:rsid w:val="58240F93"/>
    <w:rsid w:val="582E3A30"/>
    <w:rsid w:val="58443697"/>
    <w:rsid w:val="58550FBC"/>
    <w:rsid w:val="585711D8"/>
    <w:rsid w:val="585D3E5C"/>
    <w:rsid w:val="587A6C75"/>
    <w:rsid w:val="58C44003"/>
    <w:rsid w:val="58D359A1"/>
    <w:rsid w:val="58ED1584"/>
    <w:rsid w:val="58F72495"/>
    <w:rsid w:val="58FE08DF"/>
    <w:rsid w:val="5904591A"/>
    <w:rsid w:val="591F781C"/>
    <w:rsid w:val="592653DF"/>
    <w:rsid w:val="592E540E"/>
    <w:rsid w:val="59461071"/>
    <w:rsid w:val="595E0345"/>
    <w:rsid w:val="59600DD1"/>
    <w:rsid w:val="59620232"/>
    <w:rsid w:val="598D15AD"/>
    <w:rsid w:val="599F5DA4"/>
    <w:rsid w:val="59A00F56"/>
    <w:rsid w:val="59AE6D59"/>
    <w:rsid w:val="59B24039"/>
    <w:rsid w:val="59BF439A"/>
    <w:rsid w:val="59C267DF"/>
    <w:rsid w:val="59C52172"/>
    <w:rsid w:val="59CC3500"/>
    <w:rsid w:val="59CE2E24"/>
    <w:rsid w:val="5A025274"/>
    <w:rsid w:val="5A31005C"/>
    <w:rsid w:val="5A405CDC"/>
    <w:rsid w:val="5A5534F6"/>
    <w:rsid w:val="5A5C4EEA"/>
    <w:rsid w:val="5A6B200F"/>
    <w:rsid w:val="5A8B5169"/>
    <w:rsid w:val="5A997859"/>
    <w:rsid w:val="5AA72D99"/>
    <w:rsid w:val="5AE03BDF"/>
    <w:rsid w:val="5AEB20AC"/>
    <w:rsid w:val="5B092FB0"/>
    <w:rsid w:val="5B225435"/>
    <w:rsid w:val="5B251431"/>
    <w:rsid w:val="5B33135D"/>
    <w:rsid w:val="5B36102A"/>
    <w:rsid w:val="5B3B7C2A"/>
    <w:rsid w:val="5B527A35"/>
    <w:rsid w:val="5B6B3DAD"/>
    <w:rsid w:val="5B8D1AC1"/>
    <w:rsid w:val="5BA02E96"/>
    <w:rsid w:val="5BA3592C"/>
    <w:rsid w:val="5BF01A21"/>
    <w:rsid w:val="5C272C70"/>
    <w:rsid w:val="5C610721"/>
    <w:rsid w:val="5C8744EF"/>
    <w:rsid w:val="5C9556C8"/>
    <w:rsid w:val="5CAD62A1"/>
    <w:rsid w:val="5CED6433"/>
    <w:rsid w:val="5CFE4143"/>
    <w:rsid w:val="5D3C6BEF"/>
    <w:rsid w:val="5D921055"/>
    <w:rsid w:val="5D9407D9"/>
    <w:rsid w:val="5DC02502"/>
    <w:rsid w:val="5DDE5D84"/>
    <w:rsid w:val="5DF254FF"/>
    <w:rsid w:val="5DF47197"/>
    <w:rsid w:val="5E204AD7"/>
    <w:rsid w:val="5E6C3504"/>
    <w:rsid w:val="5E6D4BC0"/>
    <w:rsid w:val="5E9D318B"/>
    <w:rsid w:val="5ED151CF"/>
    <w:rsid w:val="5ED30E8D"/>
    <w:rsid w:val="5EF86B45"/>
    <w:rsid w:val="5F003CAD"/>
    <w:rsid w:val="5F1D035A"/>
    <w:rsid w:val="5F232783"/>
    <w:rsid w:val="5F3E2C2B"/>
    <w:rsid w:val="5F3E69CE"/>
    <w:rsid w:val="5F864151"/>
    <w:rsid w:val="5FB959FB"/>
    <w:rsid w:val="5FCA3448"/>
    <w:rsid w:val="5FDC55D3"/>
    <w:rsid w:val="6009519E"/>
    <w:rsid w:val="60191BB5"/>
    <w:rsid w:val="60291B4C"/>
    <w:rsid w:val="60373428"/>
    <w:rsid w:val="604463B0"/>
    <w:rsid w:val="605B3830"/>
    <w:rsid w:val="60AD5F5F"/>
    <w:rsid w:val="60B64CF0"/>
    <w:rsid w:val="60C413D5"/>
    <w:rsid w:val="60D4713E"/>
    <w:rsid w:val="60D528D9"/>
    <w:rsid w:val="60D64E54"/>
    <w:rsid w:val="60E30438"/>
    <w:rsid w:val="60F32B07"/>
    <w:rsid w:val="612D3C7B"/>
    <w:rsid w:val="614C7842"/>
    <w:rsid w:val="61714858"/>
    <w:rsid w:val="61826F89"/>
    <w:rsid w:val="618750DB"/>
    <w:rsid w:val="61B74A96"/>
    <w:rsid w:val="61D302FF"/>
    <w:rsid w:val="621E2D67"/>
    <w:rsid w:val="622B3B50"/>
    <w:rsid w:val="622C7E43"/>
    <w:rsid w:val="624B2BFA"/>
    <w:rsid w:val="625008DB"/>
    <w:rsid w:val="62732FB5"/>
    <w:rsid w:val="6274090B"/>
    <w:rsid w:val="627A5988"/>
    <w:rsid w:val="6280036F"/>
    <w:rsid w:val="6289482D"/>
    <w:rsid w:val="629A3A94"/>
    <w:rsid w:val="62A17126"/>
    <w:rsid w:val="62BB3D2B"/>
    <w:rsid w:val="62C70D09"/>
    <w:rsid w:val="62C751AC"/>
    <w:rsid w:val="62E70A4E"/>
    <w:rsid w:val="63163FA7"/>
    <w:rsid w:val="632B28CF"/>
    <w:rsid w:val="632C6FC4"/>
    <w:rsid w:val="632E5B24"/>
    <w:rsid w:val="634B3FF6"/>
    <w:rsid w:val="635A392B"/>
    <w:rsid w:val="639456EF"/>
    <w:rsid w:val="63CF256B"/>
    <w:rsid w:val="63D24FA8"/>
    <w:rsid w:val="63DC6A36"/>
    <w:rsid w:val="63FC0E86"/>
    <w:rsid w:val="63FC6BC5"/>
    <w:rsid w:val="641D68C9"/>
    <w:rsid w:val="6421269A"/>
    <w:rsid w:val="64460ECC"/>
    <w:rsid w:val="644F5E22"/>
    <w:rsid w:val="64B77DA6"/>
    <w:rsid w:val="64C80D68"/>
    <w:rsid w:val="64D843A5"/>
    <w:rsid w:val="650F6997"/>
    <w:rsid w:val="651641C9"/>
    <w:rsid w:val="652F3FB5"/>
    <w:rsid w:val="653B778C"/>
    <w:rsid w:val="65404DA2"/>
    <w:rsid w:val="654A313B"/>
    <w:rsid w:val="65640A91"/>
    <w:rsid w:val="656D3811"/>
    <w:rsid w:val="658968CB"/>
    <w:rsid w:val="65BE6626"/>
    <w:rsid w:val="65CD2C16"/>
    <w:rsid w:val="65E22E73"/>
    <w:rsid w:val="661168B9"/>
    <w:rsid w:val="663B46C9"/>
    <w:rsid w:val="663F30CF"/>
    <w:rsid w:val="665534BC"/>
    <w:rsid w:val="66755CDF"/>
    <w:rsid w:val="66947887"/>
    <w:rsid w:val="66967370"/>
    <w:rsid w:val="669C30E9"/>
    <w:rsid w:val="67036A22"/>
    <w:rsid w:val="67117DA9"/>
    <w:rsid w:val="671D183F"/>
    <w:rsid w:val="672229B1"/>
    <w:rsid w:val="67413BF6"/>
    <w:rsid w:val="676B12B6"/>
    <w:rsid w:val="676F7BC1"/>
    <w:rsid w:val="677B47B7"/>
    <w:rsid w:val="67D27C62"/>
    <w:rsid w:val="67DF6978"/>
    <w:rsid w:val="68074EB7"/>
    <w:rsid w:val="68251D44"/>
    <w:rsid w:val="683D458E"/>
    <w:rsid w:val="68405769"/>
    <w:rsid w:val="684A4064"/>
    <w:rsid w:val="687355B1"/>
    <w:rsid w:val="687D44CE"/>
    <w:rsid w:val="68837C3D"/>
    <w:rsid w:val="68921DB9"/>
    <w:rsid w:val="68A538EA"/>
    <w:rsid w:val="68C262B8"/>
    <w:rsid w:val="68FF3BFF"/>
    <w:rsid w:val="690305C1"/>
    <w:rsid w:val="69226C19"/>
    <w:rsid w:val="692869C3"/>
    <w:rsid w:val="693218BC"/>
    <w:rsid w:val="6937536B"/>
    <w:rsid w:val="694E04D2"/>
    <w:rsid w:val="697221BA"/>
    <w:rsid w:val="697734B0"/>
    <w:rsid w:val="698044A5"/>
    <w:rsid w:val="69877444"/>
    <w:rsid w:val="69CB2A48"/>
    <w:rsid w:val="69E7514E"/>
    <w:rsid w:val="69EA7D4F"/>
    <w:rsid w:val="69ED6911"/>
    <w:rsid w:val="6A0171F6"/>
    <w:rsid w:val="6A242EE4"/>
    <w:rsid w:val="6A3C0AE8"/>
    <w:rsid w:val="6A510F7A"/>
    <w:rsid w:val="6A892D47"/>
    <w:rsid w:val="6AA43344"/>
    <w:rsid w:val="6AA67E64"/>
    <w:rsid w:val="6AC326FD"/>
    <w:rsid w:val="6AC77BA9"/>
    <w:rsid w:val="6AD14E1A"/>
    <w:rsid w:val="6AD96913"/>
    <w:rsid w:val="6AE01A4C"/>
    <w:rsid w:val="6B0D712F"/>
    <w:rsid w:val="6B28575B"/>
    <w:rsid w:val="6B5917AB"/>
    <w:rsid w:val="6B6932A5"/>
    <w:rsid w:val="6B6D51C3"/>
    <w:rsid w:val="6B72763D"/>
    <w:rsid w:val="6B985938"/>
    <w:rsid w:val="6BD51D54"/>
    <w:rsid w:val="6BEB48A9"/>
    <w:rsid w:val="6C35540E"/>
    <w:rsid w:val="6C3B431E"/>
    <w:rsid w:val="6C5333DB"/>
    <w:rsid w:val="6C5861DC"/>
    <w:rsid w:val="6C5D26DE"/>
    <w:rsid w:val="6C611AA1"/>
    <w:rsid w:val="6C6972D4"/>
    <w:rsid w:val="6C77554D"/>
    <w:rsid w:val="6C857DA8"/>
    <w:rsid w:val="6C9003BD"/>
    <w:rsid w:val="6CAB2D5B"/>
    <w:rsid w:val="6CC1587C"/>
    <w:rsid w:val="6D2728FF"/>
    <w:rsid w:val="6D2B74AA"/>
    <w:rsid w:val="6D4C59BC"/>
    <w:rsid w:val="6D6A6E60"/>
    <w:rsid w:val="6D8E3FDC"/>
    <w:rsid w:val="6DB81183"/>
    <w:rsid w:val="6DF102A4"/>
    <w:rsid w:val="6E0F1215"/>
    <w:rsid w:val="6E280F38"/>
    <w:rsid w:val="6E6D1D82"/>
    <w:rsid w:val="6E8A21F7"/>
    <w:rsid w:val="6E9C24B0"/>
    <w:rsid w:val="6EB77B46"/>
    <w:rsid w:val="6EBF4D71"/>
    <w:rsid w:val="6ECF78C3"/>
    <w:rsid w:val="6EDD18B4"/>
    <w:rsid w:val="6F2867BD"/>
    <w:rsid w:val="6F44559B"/>
    <w:rsid w:val="6F8B6967"/>
    <w:rsid w:val="6F9D54F9"/>
    <w:rsid w:val="6FC211D5"/>
    <w:rsid w:val="6FD1766A"/>
    <w:rsid w:val="6FF30BCF"/>
    <w:rsid w:val="701377D9"/>
    <w:rsid w:val="703A2630"/>
    <w:rsid w:val="7064403B"/>
    <w:rsid w:val="70802C87"/>
    <w:rsid w:val="709C594C"/>
    <w:rsid w:val="709D239D"/>
    <w:rsid w:val="70B210EC"/>
    <w:rsid w:val="70BA1EAD"/>
    <w:rsid w:val="70D34D1C"/>
    <w:rsid w:val="70D470B3"/>
    <w:rsid w:val="70ED4030"/>
    <w:rsid w:val="710650F2"/>
    <w:rsid w:val="711D4A35"/>
    <w:rsid w:val="71376C0A"/>
    <w:rsid w:val="715B592F"/>
    <w:rsid w:val="71673A17"/>
    <w:rsid w:val="71D05F49"/>
    <w:rsid w:val="71E33685"/>
    <w:rsid w:val="71EB1D54"/>
    <w:rsid w:val="71F862A5"/>
    <w:rsid w:val="72192C03"/>
    <w:rsid w:val="721B22AF"/>
    <w:rsid w:val="72480BB6"/>
    <w:rsid w:val="727E3A54"/>
    <w:rsid w:val="727F38A0"/>
    <w:rsid w:val="72841F7F"/>
    <w:rsid w:val="72851A24"/>
    <w:rsid w:val="72AC1CC9"/>
    <w:rsid w:val="72B12123"/>
    <w:rsid w:val="72BA547D"/>
    <w:rsid w:val="72BA5902"/>
    <w:rsid w:val="72C3112C"/>
    <w:rsid w:val="72CB65F3"/>
    <w:rsid w:val="72EB27F1"/>
    <w:rsid w:val="730438B3"/>
    <w:rsid w:val="73181763"/>
    <w:rsid w:val="731F2796"/>
    <w:rsid w:val="733D5C3B"/>
    <w:rsid w:val="734F0FD2"/>
    <w:rsid w:val="739C0220"/>
    <w:rsid w:val="73AB3D2F"/>
    <w:rsid w:val="73B07D7A"/>
    <w:rsid w:val="73BC23E0"/>
    <w:rsid w:val="73BE3A62"/>
    <w:rsid w:val="73EB05CF"/>
    <w:rsid w:val="73ED4347"/>
    <w:rsid w:val="73F82EA2"/>
    <w:rsid w:val="740069DA"/>
    <w:rsid w:val="7435596C"/>
    <w:rsid w:val="744077D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BD4A84"/>
    <w:rsid w:val="75C41A48"/>
    <w:rsid w:val="75EA7003"/>
    <w:rsid w:val="760B6D06"/>
    <w:rsid w:val="760C6CB5"/>
    <w:rsid w:val="760D56E2"/>
    <w:rsid w:val="761F3D8B"/>
    <w:rsid w:val="762229CE"/>
    <w:rsid w:val="76A2463C"/>
    <w:rsid w:val="76B4117C"/>
    <w:rsid w:val="76C85EB6"/>
    <w:rsid w:val="76E817BC"/>
    <w:rsid w:val="76EE218C"/>
    <w:rsid w:val="77085F24"/>
    <w:rsid w:val="770A1E47"/>
    <w:rsid w:val="772C4117"/>
    <w:rsid w:val="772E0B03"/>
    <w:rsid w:val="772E53A2"/>
    <w:rsid w:val="774059AB"/>
    <w:rsid w:val="7761052C"/>
    <w:rsid w:val="77661857"/>
    <w:rsid w:val="77833E7F"/>
    <w:rsid w:val="778A542A"/>
    <w:rsid w:val="779C40BA"/>
    <w:rsid w:val="77BE5C84"/>
    <w:rsid w:val="77C177F8"/>
    <w:rsid w:val="77E31CE9"/>
    <w:rsid w:val="77EF5E51"/>
    <w:rsid w:val="77FD749D"/>
    <w:rsid w:val="7806456F"/>
    <w:rsid w:val="7820430F"/>
    <w:rsid w:val="78C46B63"/>
    <w:rsid w:val="78CE4A5C"/>
    <w:rsid w:val="78FB3062"/>
    <w:rsid w:val="78FC2417"/>
    <w:rsid w:val="79200BB5"/>
    <w:rsid w:val="79237E60"/>
    <w:rsid w:val="79332F0B"/>
    <w:rsid w:val="793A2A7F"/>
    <w:rsid w:val="79440EAD"/>
    <w:rsid w:val="795310F0"/>
    <w:rsid w:val="7966337B"/>
    <w:rsid w:val="79921083"/>
    <w:rsid w:val="799A0ACD"/>
    <w:rsid w:val="79C11BD2"/>
    <w:rsid w:val="79C43D9C"/>
    <w:rsid w:val="79CE4C1B"/>
    <w:rsid w:val="79D40810"/>
    <w:rsid w:val="79E8078D"/>
    <w:rsid w:val="7A044199"/>
    <w:rsid w:val="7A2B33A0"/>
    <w:rsid w:val="7A3422EE"/>
    <w:rsid w:val="7A3764EB"/>
    <w:rsid w:val="7A3B759F"/>
    <w:rsid w:val="7A4774F3"/>
    <w:rsid w:val="7A795461"/>
    <w:rsid w:val="7A810E46"/>
    <w:rsid w:val="7A933BB6"/>
    <w:rsid w:val="7AA678C6"/>
    <w:rsid w:val="7AB73377"/>
    <w:rsid w:val="7AE85868"/>
    <w:rsid w:val="7AFF15FB"/>
    <w:rsid w:val="7B113087"/>
    <w:rsid w:val="7B3B6883"/>
    <w:rsid w:val="7B4B6523"/>
    <w:rsid w:val="7B736700"/>
    <w:rsid w:val="7B8437E3"/>
    <w:rsid w:val="7B9E2E7D"/>
    <w:rsid w:val="7BBA0FB3"/>
    <w:rsid w:val="7BD96177"/>
    <w:rsid w:val="7BF5648F"/>
    <w:rsid w:val="7BFA2DF0"/>
    <w:rsid w:val="7BFD6BE4"/>
    <w:rsid w:val="7C050B07"/>
    <w:rsid w:val="7C254ED3"/>
    <w:rsid w:val="7C2E0D7A"/>
    <w:rsid w:val="7C417926"/>
    <w:rsid w:val="7C5E15FC"/>
    <w:rsid w:val="7C8617DD"/>
    <w:rsid w:val="7C961A20"/>
    <w:rsid w:val="7C9E7A01"/>
    <w:rsid w:val="7CAE3A91"/>
    <w:rsid w:val="7D0270B5"/>
    <w:rsid w:val="7D032E2D"/>
    <w:rsid w:val="7D2E186E"/>
    <w:rsid w:val="7D2E6D4E"/>
    <w:rsid w:val="7D360B0D"/>
    <w:rsid w:val="7D4236BE"/>
    <w:rsid w:val="7D6513F2"/>
    <w:rsid w:val="7D6531A0"/>
    <w:rsid w:val="7D7B6E68"/>
    <w:rsid w:val="7D8F4D8B"/>
    <w:rsid w:val="7D9114D4"/>
    <w:rsid w:val="7D965A4F"/>
    <w:rsid w:val="7DA23C41"/>
    <w:rsid w:val="7DAE458E"/>
    <w:rsid w:val="7DBB54B6"/>
    <w:rsid w:val="7DBC2BA3"/>
    <w:rsid w:val="7DD14D63"/>
    <w:rsid w:val="7E0773D0"/>
    <w:rsid w:val="7E170980"/>
    <w:rsid w:val="7E184DFC"/>
    <w:rsid w:val="7E1D6516"/>
    <w:rsid w:val="7E3864FF"/>
    <w:rsid w:val="7E525E1A"/>
    <w:rsid w:val="7E5D66DD"/>
    <w:rsid w:val="7E61605D"/>
    <w:rsid w:val="7E620E1C"/>
    <w:rsid w:val="7E734104"/>
    <w:rsid w:val="7E77762F"/>
    <w:rsid w:val="7E8254FA"/>
    <w:rsid w:val="7EDA4FB6"/>
    <w:rsid w:val="7EEE5FCC"/>
    <w:rsid w:val="7EFD79A3"/>
    <w:rsid w:val="7F136CC6"/>
    <w:rsid w:val="7F2E279D"/>
    <w:rsid w:val="7F3532A8"/>
    <w:rsid w:val="7F3F4EA7"/>
    <w:rsid w:val="7F5D6FFD"/>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54"/>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3599</Words>
  <Characters>18620</Characters>
  <Lines>162</Lines>
  <Paragraphs>45</Paragraphs>
  <TotalTime>5</TotalTime>
  <ScaleCrop>false</ScaleCrop>
  <LinksUpToDate>false</LinksUpToDate>
  <CharactersWithSpaces>22126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2025-03-28T05:37:00Z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2052-12.1.0.20305</vt:lpwstr>
  </property>
  <property fmtid="{D5CDD505-2E9C-101B-9397-08002B2CF9AE}" pid="17" name="ICV">
    <vt:lpwstr>85B3C99C9FCE4B7EB4A3D96CFE1BDA77_13</vt:lpwstr>
  </property>
  <property fmtid="{D5CDD505-2E9C-101B-9397-08002B2CF9AE}" pid="18" name="KSOTemplateDocerSaveRecord">
    <vt:lpwstr>eyJoZGlkIjoiM2E0ZGI3Yjg3MGY5ZWZhZDkzMzE3YTk5OWI1ZWQxMTkiLCJ1c2VySWQiOiIzMTAxODg0MzQifQ==</vt:lpwstr>
  </property>
</Properties>
</file>